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B1A9E5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1F55D4">
        <w:rPr>
          <w:rFonts w:cs="Arial"/>
          <w:sz w:val="24"/>
          <w:szCs w:val="24"/>
        </w:rPr>
        <w:t>7</w:t>
      </w:r>
      <w:r w:rsidRPr="00207615">
        <w:rPr>
          <w:rFonts w:cs="Arial"/>
          <w:sz w:val="24"/>
          <w:szCs w:val="24"/>
        </w:rPr>
        <w:tab/>
      </w:r>
      <w:r w:rsidRPr="004E3B8E">
        <w:rPr>
          <w:rFonts w:cs="Arial"/>
          <w:color w:val="000000"/>
          <w:sz w:val="24"/>
          <w:szCs w:val="24"/>
        </w:rPr>
        <w:t>R4-1</w:t>
      </w:r>
      <w:r>
        <w:rPr>
          <w:rFonts w:cs="Arial"/>
          <w:color w:val="000000"/>
          <w:sz w:val="24"/>
          <w:szCs w:val="24"/>
        </w:rPr>
        <w:t>8</w:t>
      </w:r>
      <w:r w:rsidR="00F43ACD">
        <w:rPr>
          <w:rFonts w:cs="Arial"/>
          <w:color w:val="000000"/>
          <w:sz w:val="24"/>
          <w:szCs w:val="24"/>
        </w:rPr>
        <w:t>0</w:t>
      </w:r>
      <w:r w:rsidR="009114F4">
        <w:rPr>
          <w:rFonts w:cs="Arial"/>
          <w:color w:val="000000"/>
          <w:sz w:val="24"/>
          <w:szCs w:val="24"/>
        </w:rPr>
        <w:t>6859</w:t>
      </w:r>
    </w:p>
    <w:p w14:paraId="2700B07E" w14:textId="1BC01071" w:rsidR="003175E3" w:rsidRPr="008C4D7E" w:rsidRDefault="001F55D4" w:rsidP="003175E3">
      <w:pPr>
        <w:pStyle w:val="Header"/>
        <w:rPr>
          <w:noProof w:val="0"/>
          <w:lang w:val="en-GB"/>
        </w:rPr>
      </w:pPr>
      <w:r>
        <w:rPr>
          <w:rFonts w:eastAsia="SimSun"/>
          <w:sz w:val="24"/>
          <w:szCs w:val="24"/>
          <w:lang w:eastAsia="zh-CN"/>
        </w:rPr>
        <w:t>Busan</w:t>
      </w:r>
      <w:r w:rsidR="003175E3" w:rsidRPr="002E7CB7">
        <w:rPr>
          <w:rFonts w:eastAsia="SimSun"/>
          <w:sz w:val="24"/>
          <w:szCs w:val="24"/>
          <w:lang w:eastAsia="zh-CN"/>
        </w:rPr>
        <w:t xml:space="preserve">, </w:t>
      </w:r>
      <w:r>
        <w:rPr>
          <w:rFonts w:eastAsia="SimSun"/>
          <w:sz w:val="24"/>
          <w:szCs w:val="24"/>
          <w:lang w:eastAsia="zh-CN"/>
        </w:rPr>
        <w:t>South Korea</w:t>
      </w:r>
      <w:r w:rsidR="003175E3" w:rsidRPr="002E7CB7">
        <w:rPr>
          <w:rFonts w:eastAsia="SimSun"/>
          <w:sz w:val="24"/>
          <w:szCs w:val="24"/>
          <w:lang w:eastAsia="zh-CN"/>
        </w:rPr>
        <w:t xml:space="preserve">, </w:t>
      </w:r>
      <w:r>
        <w:rPr>
          <w:rFonts w:eastAsia="SimSun"/>
          <w:sz w:val="24"/>
          <w:szCs w:val="24"/>
          <w:lang w:eastAsia="zh-CN"/>
        </w:rPr>
        <w:t>21</w:t>
      </w:r>
      <w:r w:rsidRPr="001F55D4">
        <w:rPr>
          <w:rFonts w:eastAsia="SimSun"/>
          <w:sz w:val="24"/>
          <w:szCs w:val="24"/>
          <w:vertAlign w:val="superscript"/>
          <w:lang w:eastAsia="zh-CN"/>
        </w:rPr>
        <w:t>st</w:t>
      </w:r>
      <w:r>
        <w:rPr>
          <w:rFonts w:eastAsia="SimSun"/>
          <w:sz w:val="24"/>
          <w:szCs w:val="24"/>
          <w:lang w:eastAsia="zh-CN"/>
        </w:rPr>
        <w:t xml:space="preserve"> – 25</w:t>
      </w:r>
      <w:r w:rsidRPr="001F55D4">
        <w:rPr>
          <w:rFonts w:eastAsia="SimSun"/>
          <w:sz w:val="24"/>
          <w:szCs w:val="24"/>
          <w:vertAlign w:val="superscript"/>
          <w:lang w:eastAsia="zh-CN"/>
        </w:rPr>
        <w:t>th</w:t>
      </w:r>
      <w:r>
        <w:rPr>
          <w:rFonts w:eastAsia="SimSun"/>
          <w:sz w:val="24"/>
          <w:szCs w:val="24"/>
          <w:lang w:eastAsia="zh-CN"/>
        </w:rPr>
        <w:t xml:space="preserve"> May</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807A2A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F7E35">
        <w:rPr>
          <w:rFonts w:ascii="Arial" w:hAnsi="Arial"/>
          <w:sz w:val="24"/>
          <w:lang w:val="en-US"/>
        </w:rPr>
        <w:t>6.19.4.2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108A7F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D2854">
        <w:rPr>
          <w:rFonts w:ascii="Arial" w:hAnsi="Arial"/>
          <w:sz w:val="24"/>
          <w:lang w:val="en-US"/>
        </w:rPr>
        <w:t>Open issues in NSSS-based RRM measurement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3F98E0DB" w14:textId="15925E26" w:rsidR="0092330C" w:rsidRDefault="001F55D4" w:rsidP="001D2854">
      <w:pPr>
        <w:spacing w:after="0"/>
        <w:rPr>
          <w:lang w:val="en-US"/>
        </w:rPr>
      </w:pPr>
      <w:r>
        <w:rPr>
          <w:lang w:val="en-US"/>
        </w:rPr>
        <w:t xml:space="preserve">In the last RAN4 #86bis meeting, RAN4 agreed </w:t>
      </w:r>
      <w:r w:rsidR="00020E38">
        <w:rPr>
          <w:lang w:val="en-US"/>
        </w:rPr>
        <w:t>the</w:t>
      </w:r>
      <w:r>
        <w:rPr>
          <w:lang w:val="en-US"/>
        </w:rPr>
        <w:t xml:space="preserve"> </w:t>
      </w:r>
      <w:r w:rsidR="001220AF">
        <w:rPr>
          <w:lang w:val="en-US"/>
        </w:rPr>
        <w:t xml:space="preserve">following </w:t>
      </w:r>
      <w:r w:rsidR="00020E38">
        <w:rPr>
          <w:lang w:val="en-US"/>
        </w:rPr>
        <w:t>way-forward</w:t>
      </w:r>
      <w:r>
        <w:rPr>
          <w:lang w:val="en-US"/>
        </w:rPr>
        <w:t xml:space="preserve"> [1]</w:t>
      </w:r>
      <w:r w:rsidR="001220AF">
        <w:rPr>
          <w:lang w:val="en-US"/>
        </w:rPr>
        <w:t>:</w:t>
      </w:r>
    </w:p>
    <w:p w14:paraId="5D6A2BA7" w14:textId="77777777" w:rsidR="001220AF" w:rsidRDefault="001220AF" w:rsidP="001220AF">
      <w:pPr>
        <w:spacing w:after="0"/>
        <w:ind w:left="720"/>
        <w:rPr>
          <w:lang w:val="en-US"/>
        </w:rPr>
      </w:pPr>
    </w:p>
    <w:p w14:paraId="7E4FFF63" w14:textId="68375923" w:rsidR="008D5570" w:rsidRPr="001220AF" w:rsidRDefault="007B57D6" w:rsidP="001220AF">
      <w:pPr>
        <w:numPr>
          <w:ilvl w:val="0"/>
          <w:numId w:val="33"/>
        </w:numPr>
        <w:spacing w:after="0"/>
        <w:rPr>
          <w:lang w:val="en-US"/>
        </w:rPr>
      </w:pPr>
      <w:r w:rsidRPr="001220AF">
        <w:rPr>
          <w:lang w:val="en-US"/>
        </w:rPr>
        <w:t>Accuracy requirement and test cases for NSSS-based RRM measurements are defined under the condition that NSSS is transmitted from single Tx antenna port</w:t>
      </w:r>
    </w:p>
    <w:p w14:paraId="2B329C37" w14:textId="2E6370B4" w:rsidR="001220AF" w:rsidRDefault="001220AF" w:rsidP="001D2854">
      <w:pPr>
        <w:spacing w:after="0"/>
        <w:rPr>
          <w:lang w:val="en-US"/>
        </w:rPr>
      </w:pPr>
    </w:p>
    <w:p w14:paraId="37E76CD4" w14:textId="3798CB2B" w:rsidR="001220AF" w:rsidRDefault="001220AF" w:rsidP="001D2854">
      <w:pPr>
        <w:spacing w:after="0"/>
        <w:rPr>
          <w:lang w:val="en-US"/>
        </w:rPr>
      </w:pPr>
      <w:r>
        <w:rPr>
          <w:lang w:val="en-US"/>
        </w:rPr>
        <w:t>In this paper, we present the simulation result</w:t>
      </w:r>
      <w:r w:rsidR="00C51767">
        <w:rPr>
          <w:lang w:val="en-US"/>
        </w:rPr>
        <w:t xml:space="preserve"> for NSSS-based NRSRP measurement and discuss the remaining open issues regarding the NSSS-based RRM measurement</w:t>
      </w:r>
      <w:r w:rsidR="001706DD">
        <w:rPr>
          <w:lang w:val="en-US"/>
        </w:rPr>
        <w:t>.</w:t>
      </w:r>
    </w:p>
    <w:p w14:paraId="2B5DFDAE" w14:textId="6D97EC04" w:rsidR="007C61D6" w:rsidRDefault="00717CDA" w:rsidP="002B5E9D">
      <w:pPr>
        <w:pStyle w:val="Heading1"/>
        <w:rPr>
          <w:lang w:val="en-US"/>
        </w:rPr>
      </w:pPr>
      <w:r>
        <w:rPr>
          <w:lang w:val="en-US"/>
        </w:rPr>
        <w:t>Discussion</w:t>
      </w:r>
    </w:p>
    <w:p w14:paraId="3D7EDDB6" w14:textId="3EFE74E3" w:rsidR="0093086E" w:rsidRDefault="0093086E" w:rsidP="0093086E">
      <w:pPr>
        <w:pStyle w:val="Heading2"/>
        <w:tabs>
          <w:tab w:val="clear" w:pos="8226"/>
        </w:tabs>
        <w:ind w:left="630" w:hanging="630"/>
        <w:rPr>
          <w:lang w:val="en-US"/>
        </w:rPr>
      </w:pPr>
      <w:r>
        <w:rPr>
          <w:lang w:val="en-US"/>
        </w:rPr>
        <w:t>NRSRP</w:t>
      </w:r>
    </w:p>
    <w:p w14:paraId="74462493" w14:textId="1A173028" w:rsidR="00B27129" w:rsidRDefault="00063A57" w:rsidP="007C1008">
      <w:pPr>
        <w:rPr>
          <w:lang w:val="en-US"/>
        </w:rPr>
      </w:pPr>
      <w:r>
        <w:rPr>
          <w:lang w:val="en-US"/>
        </w:rPr>
        <w:t xml:space="preserve">RAN4 needs to introduce the accuracy requirement for NSSS-based NRSRP measurement. </w:t>
      </w:r>
      <w:r w:rsidR="00D44278">
        <w:rPr>
          <w:lang w:val="en-US"/>
        </w:rPr>
        <w:t>Table</w:t>
      </w:r>
      <w:r w:rsidR="00C51767">
        <w:rPr>
          <w:lang w:val="en-US"/>
        </w:rPr>
        <w:t xml:space="preserve"> 1 shows the </w:t>
      </w:r>
      <w:r w:rsidR="00D44278">
        <w:rPr>
          <w:lang w:val="en-US"/>
        </w:rPr>
        <w:t xml:space="preserve">90-percentile </w:t>
      </w:r>
      <w:r w:rsidR="00C51767">
        <w:rPr>
          <w:lang w:val="en-US"/>
        </w:rPr>
        <w:t xml:space="preserve">NRSRP measurement </w:t>
      </w:r>
      <w:r w:rsidR="00D44278">
        <w:rPr>
          <w:lang w:val="en-US"/>
        </w:rPr>
        <w:t>error</w:t>
      </w:r>
      <w:r w:rsidR="00C51767">
        <w:rPr>
          <w:lang w:val="en-US"/>
        </w:rPr>
        <w:t xml:space="preserve"> of the NSSS-based RRM measurement in AWGN</w:t>
      </w:r>
      <w:r w:rsidR="00B27129">
        <w:rPr>
          <w:lang w:val="en-US"/>
        </w:rPr>
        <w:t xml:space="preserve">, EPA1, and ETU1 </w:t>
      </w:r>
      <w:r w:rsidR="00C51767">
        <w:rPr>
          <w:lang w:val="en-US"/>
        </w:rPr>
        <w:t>channel</w:t>
      </w:r>
      <w:r w:rsidR="00DF0CE3">
        <w:rPr>
          <w:lang w:val="en-US"/>
        </w:rPr>
        <w:t>, respectively</w:t>
      </w:r>
      <w:r w:rsidR="00B27129">
        <w:rPr>
          <w:lang w:val="en-US"/>
        </w:rPr>
        <w:t>. In the simulation, it is assumed that</w:t>
      </w:r>
      <w:r w:rsidR="00C51767">
        <w:rPr>
          <w:lang w:val="en-US"/>
        </w:rPr>
        <w:t xml:space="preserve"> the NSSS is transmitted from the same single transmit antenna port across all NSSS subframes</w:t>
      </w:r>
      <w:r w:rsidR="009242FC">
        <w:rPr>
          <w:lang w:val="en-US"/>
        </w:rPr>
        <w:t xml:space="preserve">. </w:t>
      </w:r>
    </w:p>
    <w:p w14:paraId="099234F4" w14:textId="24DF5642" w:rsidR="00874F52" w:rsidRPr="0054458F" w:rsidRDefault="00874F52" w:rsidP="00874F52">
      <w:pPr>
        <w:rPr>
          <w:b/>
          <w:lang w:val="en-US"/>
        </w:rPr>
      </w:pPr>
      <w:r w:rsidRPr="0054458F">
        <w:rPr>
          <w:b/>
          <w:lang w:val="en-US"/>
        </w:rPr>
        <w:t xml:space="preserve">Table 1. 90-percentile NRSRP measurement error </w:t>
      </w:r>
      <w:r w:rsidR="00DF0CE3">
        <w:rPr>
          <w:b/>
          <w:lang w:val="en-US"/>
        </w:rPr>
        <w:t>(</w:t>
      </w:r>
      <w:r w:rsidRPr="0054458F">
        <w:rPr>
          <w:b/>
          <w:lang w:val="en-US"/>
        </w:rPr>
        <w:t>in dB</w:t>
      </w:r>
      <w:r w:rsidR="00DF0CE3">
        <w:rPr>
          <w:b/>
          <w:lang w:val="en-US"/>
        </w:rPr>
        <w:t>)</w:t>
      </w:r>
    </w:p>
    <w:tbl>
      <w:tblPr>
        <w:tblStyle w:val="TableGrid"/>
        <w:tblW w:w="0" w:type="auto"/>
        <w:tblLook w:val="04A0" w:firstRow="1" w:lastRow="0" w:firstColumn="1" w:lastColumn="0" w:noHBand="0" w:noVBand="1"/>
      </w:tblPr>
      <w:tblGrid>
        <w:gridCol w:w="1996"/>
        <w:gridCol w:w="1948"/>
        <w:gridCol w:w="1922"/>
        <w:gridCol w:w="1923"/>
        <w:gridCol w:w="1773"/>
      </w:tblGrid>
      <w:tr w:rsidR="00874F52" w14:paraId="00A9A6CE" w14:textId="77777777" w:rsidTr="000556B9">
        <w:tc>
          <w:tcPr>
            <w:tcW w:w="3944" w:type="dxa"/>
            <w:gridSpan w:val="2"/>
            <w:vMerge w:val="restart"/>
          </w:tcPr>
          <w:p w14:paraId="4906251E" w14:textId="77777777" w:rsidR="00874F52" w:rsidRDefault="00874F52" w:rsidP="000556B9">
            <w:pPr>
              <w:rPr>
                <w:lang w:val="en-US"/>
              </w:rPr>
            </w:pPr>
            <w:r>
              <w:rPr>
                <w:lang w:val="en-US"/>
              </w:rPr>
              <w:t>Channel</w:t>
            </w:r>
          </w:p>
        </w:tc>
        <w:tc>
          <w:tcPr>
            <w:tcW w:w="5618" w:type="dxa"/>
            <w:gridSpan w:val="3"/>
          </w:tcPr>
          <w:p w14:paraId="0BCADDBF" w14:textId="77777777" w:rsidR="00874F52" w:rsidRDefault="00874F52" w:rsidP="000556B9">
            <w:pPr>
              <w:rPr>
                <w:lang w:val="en-US"/>
              </w:rPr>
            </w:pPr>
            <w:r>
              <w:rPr>
                <w:lang w:val="en-US"/>
              </w:rPr>
              <w:t>L1 measurement period</w:t>
            </w:r>
          </w:p>
        </w:tc>
      </w:tr>
      <w:tr w:rsidR="00874F52" w14:paraId="7F983328" w14:textId="77777777" w:rsidTr="000556B9">
        <w:tc>
          <w:tcPr>
            <w:tcW w:w="3944" w:type="dxa"/>
            <w:gridSpan w:val="2"/>
            <w:vMerge/>
          </w:tcPr>
          <w:p w14:paraId="0770EC14" w14:textId="77777777" w:rsidR="00874F52" w:rsidRDefault="00874F52" w:rsidP="000556B9">
            <w:pPr>
              <w:rPr>
                <w:lang w:val="en-US"/>
              </w:rPr>
            </w:pPr>
          </w:p>
        </w:tc>
        <w:tc>
          <w:tcPr>
            <w:tcW w:w="1922" w:type="dxa"/>
          </w:tcPr>
          <w:p w14:paraId="121D7A6F" w14:textId="77777777" w:rsidR="00874F52" w:rsidRDefault="00874F52" w:rsidP="000556B9">
            <w:pPr>
              <w:rPr>
                <w:lang w:val="en-US"/>
              </w:rPr>
            </w:pPr>
            <w:r>
              <w:rPr>
                <w:lang w:val="en-US"/>
              </w:rPr>
              <w:t>200ms</w:t>
            </w:r>
          </w:p>
        </w:tc>
        <w:tc>
          <w:tcPr>
            <w:tcW w:w="1923" w:type="dxa"/>
          </w:tcPr>
          <w:p w14:paraId="0FEEB806" w14:textId="77777777" w:rsidR="00874F52" w:rsidRDefault="00874F52" w:rsidP="000556B9">
            <w:pPr>
              <w:rPr>
                <w:lang w:val="en-US"/>
              </w:rPr>
            </w:pPr>
            <w:r>
              <w:rPr>
                <w:lang w:val="en-US"/>
              </w:rPr>
              <w:t>800ms</w:t>
            </w:r>
          </w:p>
        </w:tc>
        <w:tc>
          <w:tcPr>
            <w:tcW w:w="1773" w:type="dxa"/>
          </w:tcPr>
          <w:p w14:paraId="54168925" w14:textId="77777777" w:rsidR="00874F52" w:rsidRDefault="00874F52" w:rsidP="000556B9">
            <w:pPr>
              <w:rPr>
                <w:lang w:val="en-US"/>
              </w:rPr>
            </w:pPr>
            <w:r>
              <w:rPr>
                <w:lang w:val="en-US"/>
              </w:rPr>
              <w:t>1600ms</w:t>
            </w:r>
          </w:p>
        </w:tc>
      </w:tr>
      <w:tr w:rsidR="00874F52" w14:paraId="32C1F854" w14:textId="77777777" w:rsidTr="000556B9">
        <w:tc>
          <w:tcPr>
            <w:tcW w:w="1996" w:type="dxa"/>
            <w:vMerge w:val="restart"/>
          </w:tcPr>
          <w:p w14:paraId="0CEF7E78" w14:textId="77777777" w:rsidR="00874F52" w:rsidRDefault="00874F52" w:rsidP="000556B9">
            <w:pPr>
              <w:rPr>
                <w:lang w:val="en-US"/>
              </w:rPr>
            </w:pPr>
            <w:r>
              <w:rPr>
                <w:lang w:val="en-US"/>
              </w:rPr>
              <w:t>Normal Coverage</w:t>
            </w:r>
          </w:p>
          <w:p w14:paraId="5AD37BA9" w14:textId="77777777" w:rsidR="00874F52" w:rsidRDefault="00874F52" w:rsidP="000556B9">
            <w:pPr>
              <w:rPr>
                <w:lang w:val="en-US"/>
              </w:rPr>
            </w:pPr>
            <w:r>
              <w:rPr>
                <w:lang w:val="en-US"/>
              </w:rPr>
              <w:t>(Es/Iot = -6dB)</w:t>
            </w:r>
          </w:p>
        </w:tc>
        <w:tc>
          <w:tcPr>
            <w:tcW w:w="1948" w:type="dxa"/>
          </w:tcPr>
          <w:p w14:paraId="7E3BF9D4" w14:textId="77777777" w:rsidR="00874F52" w:rsidRDefault="00874F52" w:rsidP="000556B9">
            <w:pPr>
              <w:rPr>
                <w:lang w:val="en-US"/>
              </w:rPr>
            </w:pPr>
            <w:r>
              <w:rPr>
                <w:lang w:val="en-US"/>
              </w:rPr>
              <w:t>AWGN</w:t>
            </w:r>
          </w:p>
        </w:tc>
        <w:tc>
          <w:tcPr>
            <w:tcW w:w="1922" w:type="dxa"/>
          </w:tcPr>
          <w:p w14:paraId="5DEC2862" w14:textId="365F40FA" w:rsidR="00874F52" w:rsidRDefault="001706DD" w:rsidP="000556B9">
            <w:pPr>
              <w:rPr>
                <w:lang w:val="en-US"/>
              </w:rPr>
            </w:pPr>
            <w:r>
              <w:rPr>
                <w:lang w:val="en-US"/>
              </w:rPr>
              <w:t>-</w:t>
            </w:r>
            <w:r w:rsidR="00874F52">
              <w:rPr>
                <w:lang w:val="en-US"/>
              </w:rPr>
              <w:t xml:space="preserve"> 1.1</w:t>
            </w:r>
          </w:p>
        </w:tc>
        <w:tc>
          <w:tcPr>
            <w:tcW w:w="1923" w:type="dxa"/>
          </w:tcPr>
          <w:p w14:paraId="47D626DF" w14:textId="1B28E21A" w:rsidR="00874F52" w:rsidRDefault="001706DD" w:rsidP="000556B9">
            <w:pPr>
              <w:rPr>
                <w:lang w:val="en-US"/>
              </w:rPr>
            </w:pPr>
            <w:r>
              <w:rPr>
                <w:lang w:val="en-US"/>
              </w:rPr>
              <w:t>-</w:t>
            </w:r>
            <w:r w:rsidR="00874F52">
              <w:rPr>
                <w:lang w:val="en-US"/>
              </w:rPr>
              <w:t xml:space="preserve"> 0.8</w:t>
            </w:r>
          </w:p>
        </w:tc>
        <w:tc>
          <w:tcPr>
            <w:tcW w:w="1773" w:type="dxa"/>
          </w:tcPr>
          <w:p w14:paraId="7D9E08BB" w14:textId="0602E1B0" w:rsidR="00874F52" w:rsidRDefault="001706DD" w:rsidP="000556B9">
            <w:pPr>
              <w:rPr>
                <w:lang w:val="en-US"/>
              </w:rPr>
            </w:pPr>
            <w:r>
              <w:rPr>
                <w:lang w:val="en-US"/>
              </w:rPr>
              <w:t>-</w:t>
            </w:r>
            <w:r w:rsidR="00874F52">
              <w:rPr>
                <w:lang w:val="en-US"/>
              </w:rPr>
              <w:t xml:space="preserve"> 0.7</w:t>
            </w:r>
          </w:p>
        </w:tc>
      </w:tr>
      <w:tr w:rsidR="00874F52" w14:paraId="79DB1193" w14:textId="77777777" w:rsidTr="000556B9">
        <w:tc>
          <w:tcPr>
            <w:tcW w:w="1996" w:type="dxa"/>
            <w:vMerge/>
          </w:tcPr>
          <w:p w14:paraId="566074DF" w14:textId="77777777" w:rsidR="00874F52" w:rsidRDefault="00874F52" w:rsidP="000556B9">
            <w:pPr>
              <w:rPr>
                <w:lang w:val="en-US"/>
              </w:rPr>
            </w:pPr>
          </w:p>
        </w:tc>
        <w:tc>
          <w:tcPr>
            <w:tcW w:w="1948" w:type="dxa"/>
          </w:tcPr>
          <w:p w14:paraId="4D707E5B" w14:textId="77777777" w:rsidR="00874F52" w:rsidRDefault="00874F52" w:rsidP="000556B9">
            <w:pPr>
              <w:rPr>
                <w:lang w:val="en-US"/>
              </w:rPr>
            </w:pPr>
            <w:r>
              <w:rPr>
                <w:lang w:val="en-US"/>
              </w:rPr>
              <w:t>EPA1</w:t>
            </w:r>
          </w:p>
        </w:tc>
        <w:tc>
          <w:tcPr>
            <w:tcW w:w="1922" w:type="dxa"/>
          </w:tcPr>
          <w:p w14:paraId="6FAC3FBF" w14:textId="3201D368" w:rsidR="00874F52" w:rsidRDefault="001706DD" w:rsidP="000556B9">
            <w:pPr>
              <w:rPr>
                <w:lang w:val="en-US"/>
              </w:rPr>
            </w:pPr>
            <w:r>
              <w:rPr>
                <w:lang w:val="en-US"/>
              </w:rPr>
              <w:t>-</w:t>
            </w:r>
            <w:r w:rsidR="00874F52">
              <w:rPr>
                <w:lang w:val="en-US"/>
              </w:rPr>
              <w:t xml:space="preserve"> 9.4</w:t>
            </w:r>
          </w:p>
        </w:tc>
        <w:tc>
          <w:tcPr>
            <w:tcW w:w="1923" w:type="dxa"/>
          </w:tcPr>
          <w:p w14:paraId="3E1688A9" w14:textId="3708D88F" w:rsidR="00874F52" w:rsidRDefault="001706DD" w:rsidP="000556B9">
            <w:pPr>
              <w:rPr>
                <w:lang w:val="en-US"/>
              </w:rPr>
            </w:pPr>
            <w:r>
              <w:rPr>
                <w:lang w:val="en-US"/>
              </w:rPr>
              <w:t>-</w:t>
            </w:r>
            <w:r w:rsidR="00874F52">
              <w:rPr>
                <w:lang w:val="en-US"/>
              </w:rPr>
              <w:t xml:space="preserve"> 6.5</w:t>
            </w:r>
          </w:p>
        </w:tc>
        <w:tc>
          <w:tcPr>
            <w:tcW w:w="1773" w:type="dxa"/>
          </w:tcPr>
          <w:p w14:paraId="0185820E" w14:textId="1D61A225" w:rsidR="00874F52" w:rsidRDefault="001706DD" w:rsidP="000556B9">
            <w:pPr>
              <w:rPr>
                <w:lang w:val="en-US"/>
              </w:rPr>
            </w:pPr>
            <w:r>
              <w:rPr>
                <w:lang w:val="en-US"/>
              </w:rPr>
              <w:t>-</w:t>
            </w:r>
            <w:r w:rsidR="00874F52">
              <w:rPr>
                <w:lang w:val="en-US"/>
              </w:rPr>
              <w:t xml:space="preserve"> 4.8</w:t>
            </w:r>
          </w:p>
        </w:tc>
      </w:tr>
      <w:tr w:rsidR="00874F52" w14:paraId="60A86935" w14:textId="77777777" w:rsidTr="000556B9">
        <w:tc>
          <w:tcPr>
            <w:tcW w:w="1996" w:type="dxa"/>
            <w:vMerge/>
          </w:tcPr>
          <w:p w14:paraId="643E20F9" w14:textId="77777777" w:rsidR="00874F52" w:rsidRDefault="00874F52" w:rsidP="000556B9">
            <w:pPr>
              <w:rPr>
                <w:lang w:val="en-US"/>
              </w:rPr>
            </w:pPr>
          </w:p>
        </w:tc>
        <w:tc>
          <w:tcPr>
            <w:tcW w:w="1948" w:type="dxa"/>
          </w:tcPr>
          <w:p w14:paraId="3E83DD7A" w14:textId="77777777" w:rsidR="00874F52" w:rsidRDefault="00874F52" w:rsidP="000556B9">
            <w:pPr>
              <w:rPr>
                <w:lang w:val="en-US"/>
              </w:rPr>
            </w:pPr>
            <w:r>
              <w:rPr>
                <w:lang w:val="en-US"/>
              </w:rPr>
              <w:t>ETU1</w:t>
            </w:r>
          </w:p>
        </w:tc>
        <w:tc>
          <w:tcPr>
            <w:tcW w:w="1922" w:type="dxa"/>
          </w:tcPr>
          <w:p w14:paraId="63D4762C" w14:textId="7D91FAC6" w:rsidR="00874F52" w:rsidRDefault="001706DD" w:rsidP="000556B9">
            <w:pPr>
              <w:rPr>
                <w:lang w:val="en-US"/>
              </w:rPr>
            </w:pPr>
            <w:r>
              <w:rPr>
                <w:lang w:val="en-US"/>
              </w:rPr>
              <w:t>-</w:t>
            </w:r>
            <w:r w:rsidR="00874F52">
              <w:rPr>
                <w:lang w:val="en-US"/>
              </w:rPr>
              <w:t xml:space="preserve"> 9.5</w:t>
            </w:r>
          </w:p>
        </w:tc>
        <w:tc>
          <w:tcPr>
            <w:tcW w:w="1923" w:type="dxa"/>
          </w:tcPr>
          <w:p w14:paraId="68C6628E" w14:textId="71F1814B" w:rsidR="00874F52" w:rsidRDefault="001706DD" w:rsidP="000556B9">
            <w:pPr>
              <w:rPr>
                <w:lang w:val="en-US"/>
              </w:rPr>
            </w:pPr>
            <w:r>
              <w:rPr>
                <w:lang w:val="en-US"/>
              </w:rPr>
              <w:t>-</w:t>
            </w:r>
            <w:r w:rsidR="00874F52">
              <w:rPr>
                <w:lang w:val="en-US"/>
              </w:rPr>
              <w:t xml:space="preserve"> 6.4</w:t>
            </w:r>
          </w:p>
        </w:tc>
        <w:tc>
          <w:tcPr>
            <w:tcW w:w="1773" w:type="dxa"/>
          </w:tcPr>
          <w:p w14:paraId="1DBFC2FF" w14:textId="0DDB3F45" w:rsidR="00874F52" w:rsidRDefault="001706DD" w:rsidP="000556B9">
            <w:pPr>
              <w:rPr>
                <w:lang w:val="en-US"/>
              </w:rPr>
            </w:pPr>
            <w:r>
              <w:rPr>
                <w:lang w:val="en-US"/>
              </w:rPr>
              <w:t>-</w:t>
            </w:r>
            <w:r w:rsidR="00874F52">
              <w:rPr>
                <w:lang w:val="en-US"/>
              </w:rPr>
              <w:t xml:space="preserve"> 5.1</w:t>
            </w:r>
          </w:p>
        </w:tc>
      </w:tr>
      <w:tr w:rsidR="00874F52" w14:paraId="624F458E" w14:textId="77777777" w:rsidTr="000556B9">
        <w:tc>
          <w:tcPr>
            <w:tcW w:w="1996" w:type="dxa"/>
            <w:vMerge w:val="restart"/>
          </w:tcPr>
          <w:p w14:paraId="37D8F56A" w14:textId="77777777" w:rsidR="00874F52" w:rsidRDefault="00874F52" w:rsidP="000556B9">
            <w:pPr>
              <w:rPr>
                <w:lang w:val="en-US"/>
              </w:rPr>
            </w:pPr>
            <w:r>
              <w:rPr>
                <w:lang w:val="en-US"/>
              </w:rPr>
              <w:t>Enhanced Coverage</w:t>
            </w:r>
          </w:p>
          <w:p w14:paraId="194BB136" w14:textId="77777777" w:rsidR="00874F52" w:rsidRDefault="00874F52" w:rsidP="000556B9">
            <w:pPr>
              <w:rPr>
                <w:lang w:val="en-US"/>
              </w:rPr>
            </w:pPr>
            <w:r>
              <w:rPr>
                <w:lang w:val="en-US"/>
              </w:rPr>
              <w:t>(Es/Iot = -15dB)</w:t>
            </w:r>
          </w:p>
        </w:tc>
        <w:tc>
          <w:tcPr>
            <w:tcW w:w="1948" w:type="dxa"/>
          </w:tcPr>
          <w:p w14:paraId="07DA25F5" w14:textId="77777777" w:rsidR="00874F52" w:rsidRDefault="00874F52" w:rsidP="000556B9">
            <w:pPr>
              <w:rPr>
                <w:lang w:val="en-US"/>
              </w:rPr>
            </w:pPr>
            <w:r>
              <w:rPr>
                <w:lang w:val="en-US"/>
              </w:rPr>
              <w:t>AWGN</w:t>
            </w:r>
          </w:p>
        </w:tc>
        <w:tc>
          <w:tcPr>
            <w:tcW w:w="1922" w:type="dxa"/>
          </w:tcPr>
          <w:p w14:paraId="56EEEA77" w14:textId="259A1CF9" w:rsidR="00874F52" w:rsidRDefault="001706DD" w:rsidP="000556B9">
            <w:pPr>
              <w:rPr>
                <w:lang w:val="en-US"/>
              </w:rPr>
            </w:pPr>
            <w:r>
              <w:rPr>
                <w:lang w:val="en-US"/>
              </w:rPr>
              <w:t>+</w:t>
            </w:r>
            <w:r w:rsidR="00874F52">
              <w:rPr>
                <w:lang w:val="en-US"/>
              </w:rPr>
              <w:t xml:space="preserve"> 1.7</w:t>
            </w:r>
          </w:p>
        </w:tc>
        <w:tc>
          <w:tcPr>
            <w:tcW w:w="1923" w:type="dxa"/>
          </w:tcPr>
          <w:p w14:paraId="26A5B57E" w14:textId="2E876E61" w:rsidR="00874F52" w:rsidRDefault="001706DD" w:rsidP="000556B9">
            <w:pPr>
              <w:rPr>
                <w:lang w:val="en-US"/>
              </w:rPr>
            </w:pPr>
            <w:r>
              <w:rPr>
                <w:lang w:val="en-US"/>
              </w:rPr>
              <w:t>+</w:t>
            </w:r>
            <w:r w:rsidR="00874F52">
              <w:rPr>
                <w:lang w:val="en-US"/>
              </w:rPr>
              <w:t xml:space="preserve"> 1.1</w:t>
            </w:r>
          </w:p>
        </w:tc>
        <w:tc>
          <w:tcPr>
            <w:tcW w:w="1773" w:type="dxa"/>
          </w:tcPr>
          <w:p w14:paraId="3E306995" w14:textId="1B686421" w:rsidR="00874F52" w:rsidRDefault="001706DD" w:rsidP="000556B9">
            <w:pPr>
              <w:rPr>
                <w:lang w:val="en-US"/>
              </w:rPr>
            </w:pPr>
            <w:r>
              <w:rPr>
                <w:lang w:val="en-US"/>
              </w:rPr>
              <w:t>+</w:t>
            </w:r>
            <w:r w:rsidR="00874F52">
              <w:rPr>
                <w:lang w:val="en-US"/>
              </w:rPr>
              <w:t xml:space="preserve"> 0.9</w:t>
            </w:r>
          </w:p>
        </w:tc>
      </w:tr>
      <w:tr w:rsidR="00874F52" w14:paraId="645146D1" w14:textId="77777777" w:rsidTr="000556B9">
        <w:tc>
          <w:tcPr>
            <w:tcW w:w="1996" w:type="dxa"/>
            <w:vMerge/>
          </w:tcPr>
          <w:p w14:paraId="162C3CEB" w14:textId="77777777" w:rsidR="00874F52" w:rsidRDefault="00874F52" w:rsidP="000556B9">
            <w:pPr>
              <w:rPr>
                <w:lang w:val="en-US"/>
              </w:rPr>
            </w:pPr>
          </w:p>
        </w:tc>
        <w:tc>
          <w:tcPr>
            <w:tcW w:w="1948" w:type="dxa"/>
          </w:tcPr>
          <w:p w14:paraId="3A29BF2A" w14:textId="77777777" w:rsidR="00874F52" w:rsidRDefault="00874F52" w:rsidP="000556B9">
            <w:pPr>
              <w:rPr>
                <w:lang w:val="en-US"/>
              </w:rPr>
            </w:pPr>
            <w:r>
              <w:rPr>
                <w:lang w:val="en-US"/>
              </w:rPr>
              <w:t>EPA1</w:t>
            </w:r>
          </w:p>
        </w:tc>
        <w:tc>
          <w:tcPr>
            <w:tcW w:w="1922" w:type="dxa"/>
          </w:tcPr>
          <w:p w14:paraId="6E978625" w14:textId="2CEA42A7" w:rsidR="00874F52" w:rsidRDefault="001706DD" w:rsidP="000556B9">
            <w:pPr>
              <w:rPr>
                <w:lang w:val="en-US"/>
              </w:rPr>
            </w:pPr>
            <w:r>
              <w:rPr>
                <w:lang w:val="en-US"/>
              </w:rPr>
              <w:t>-</w:t>
            </w:r>
            <w:r w:rsidR="00874F52">
              <w:rPr>
                <w:lang w:val="en-US"/>
              </w:rPr>
              <w:t xml:space="preserve"> 5.5</w:t>
            </w:r>
          </w:p>
        </w:tc>
        <w:tc>
          <w:tcPr>
            <w:tcW w:w="1923" w:type="dxa"/>
          </w:tcPr>
          <w:p w14:paraId="46023C1E" w14:textId="3325DBFC" w:rsidR="00874F52" w:rsidRDefault="001706DD" w:rsidP="000556B9">
            <w:pPr>
              <w:rPr>
                <w:lang w:val="en-US"/>
              </w:rPr>
            </w:pPr>
            <w:r>
              <w:rPr>
                <w:lang w:val="en-US"/>
              </w:rPr>
              <w:t>-</w:t>
            </w:r>
            <w:r w:rsidR="00874F52">
              <w:rPr>
                <w:lang w:val="en-US"/>
              </w:rPr>
              <w:t xml:space="preserve"> 3.9</w:t>
            </w:r>
          </w:p>
        </w:tc>
        <w:tc>
          <w:tcPr>
            <w:tcW w:w="1773" w:type="dxa"/>
          </w:tcPr>
          <w:p w14:paraId="5EC91C58" w14:textId="7EF2B21E" w:rsidR="00874F52" w:rsidRDefault="001706DD" w:rsidP="000556B9">
            <w:pPr>
              <w:rPr>
                <w:lang w:val="en-US"/>
              </w:rPr>
            </w:pPr>
            <w:r>
              <w:rPr>
                <w:lang w:val="en-US"/>
              </w:rPr>
              <w:t>-</w:t>
            </w:r>
            <w:r w:rsidR="00874F52">
              <w:rPr>
                <w:lang w:val="en-US"/>
              </w:rPr>
              <w:t xml:space="preserve"> 3.5</w:t>
            </w:r>
          </w:p>
        </w:tc>
      </w:tr>
      <w:tr w:rsidR="00874F52" w14:paraId="7F6ADC85" w14:textId="77777777" w:rsidTr="000556B9">
        <w:tc>
          <w:tcPr>
            <w:tcW w:w="1996" w:type="dxa"/>
            <w:vMerge/>
          </w:tcPr>
          <w:p w14:paraId="1D169A84" w14:textId="77777777" w:rsidR="00874F52" w:rsidRDefault="00874F52" w:rsidP="000556B9">
            <w:pPr>
              <w:rPr>
                <w:lang w:val="en-US"/>
              </w:rPr>
            </w:pPr>
          </w:p>
        </w:tc>
        <w:tc>
          <w:tcPr>
            <w:tcW w:w="1948" w:type="dxa"/>
          </w:tcPr>
          <w:p w14:paraId="07328496" w14:textId="77777777" w:rsidR="00874F52" w:rsidRDefault="00874F52" w:rsidP="000556B9">
            <w:pPr>
              <w:rPr>
                <w:lang w:val="en-US"/>
              </w:rPr>
            </w:pPr>
            <w:r>
              <w:rPr>
                <w:lang w:val="en-US"/>
              </w:rPr>
              <w:t>ETU1</w:t>
            </w:r>
          </w:p>
        </w:tc>
        <w:tc>
          <w:tcPr>
            <w:tcW w:w="1922" w:type="dxa"/>
          </w:tcPr>
          <w:p w14:paraId="38151EAC" w14:textId="14370594" w:rsidR="00874F52" w:rsidRDefault="001706DD" w:rsidP="000556B9">
            <w:pPr>
              <w:rPr>
                <w:lang w:val="en-US"/>
              </w:rPr>
            </w:pPr>
            <w:r>
              <w:rPr>
                <w:lang w:val="en-US"/>
              </w:rPr>
              <w:t xml:space="preserve">- </w:t>
            </w:r>
            <w:r w:rsidR="00874F52">
              <w:rPr>
                <w:lang w:val="en-US"/>
              </w:rPr>
              <w:t>5.6</w:t>
            </w:r>
          </w:p>
        </w:tc>
        <w:tc>
          <w:tcPr>
            <w:tcW w:w="1923" w:type="dxa"/>
          </w:tcPr>
          <w:p w14:paraId="1D467E75" w14:textId="5D8969A1" w:rsidR="00874F52" w:rsidRDefault="001706DD" w:rsidP="000556B9">
            <w:pPr>
              <w:rPr>
                <w:lang w:val="en-US"/>
              </w:rPr>
            </w:pPr>
            <w:r>
              <w:rPr>
                <w:lang w:val="en-US"/>
              </w:rPr>
              <w:t>-</w:t>
            </w:r>
            <w:r w:rsidR="00874F52">
              <w:rPr>
                <w:lang w:val="en-US"/>
              </w:rPr>
              <w:t xml:space="preserve"> 3.9</w:t>
            </w:r>
          </w:p>
        </w:tc>
        <w:tc>
          <w:tcPr>
            <w:tcW w:w="1773" w:type="dxa"/>
          </w:tcPr>
          <w:p w14:paraId="346E1D68" w14:textId="315A5AE6" w:rsidR="00874F52" w:rsidRDefault="001706DD" w:rsidP="000556B9">
            <w:pPr>
              <w:rPr>
                <w:lang w:val="en-US"/>
              </w:rPr>
            </w:pPr>
            <w:r>
              <w:rPr>
                <w:lang w:val="en-US"/>
              </w:rPr>
              <w:t>-</w:t>
            </w:r>
            <w:r w:rsidR="00874F52">
              <w:rPr>
                <w:lang w:val="en-US"/>
              </w:rPr>
              <w:t xml:space="preserve"> 3.0</w:t>
            </w:r>
          </w:p>
        </w:tc>
      </w:tr>
    </w:tbl>
    <w:p w14:paraId="6ADB07CA" w14:textId="77777777" w:rsidR="00874F52" w:rsidRDefault="00874F52" w:rsidP="007C1008">
      <w:pPr>
        <w:rPr>
          <w:lang w:val="en-US"/>
        </w:rPr>
      </w:pPr>
    </w:p>
    <w:p w14:paraId="29AED433" w14:textId="48830652" w:rsidR="00A8325D" w:rsidRDefault="00DA64F3" w:rsidP="007C1008">
      <w:pPr>
        <w:rPr>
          <w:lang w:val="en-US"/>
        </w:rPr>
      </w:pPr>
      <w:r>
        <w:rPr>
          <w:lang w:val="en-US"/>
        </w:rPr>
        <w:t>Interestingly, i</w:t>
      </w:r>
      <w:r w:rsidR="004114E2">
        <w:rPr>
          <w:lang w:val="en-US"/>
        </w:rPr>
        <w:t xml:space="preserve">t is observed that </w:t>
      </w:r>
      <w:r>
        <w:rPr>
          <w:lang w:val="en-US"/>
        </w:rPr>
        <w:t xml:space="preserve">in the fading channel the 90-percentile measurement accuracy is worse in the normal coverage compared to the enhanced coverage. Similar </w:t>
      </w:r>
      <w:r w:rsidR="008E0DF8">
        <w:rPr>
          <w:lang w:val="en-US"/>
        </w:rPr>
        <w:t>trend</w:t>
      </w:r>
      <w:r>
        <w:rPr>
          <w:lang w:val="en-US"/>
        </w:rPr>
        <w:t xml:space="preserve"> w</w:t>
      </w:r>
      <w:r w:rsidR="008E0DF8">
        <w:rPr>
          <w:lang w:val="en-US"/>
        </w:rPr>
        <w:t>as observed</w:t>
      </w:r>
      <w:r>
        <w:rPr>
          <w:lang w:val="en-US"/>
        </w:rPr>
        <w:t xml:space="preserve"> in [</w:t>
      </w:r>
      <w:r w:rsidR="00C9775C">
        <w:rPr>
          <w:lang w:val="en-US"/>
        </w:rPr>
        <w:t>2</w:t>
      </w:r>
      <w:r>
        <w:rPr>
          <w:lang w:val="en-US"/>
        </w:rPr>
        <w:t>].</w:t>
      </w:r>
      <w:r w:rsidR="00A8325D">
        <w:rPr>
          <w:lang w:val="en-US"/>
        </w:rPr>
        <w:t xml:space="preserve"> This is due to that L1 measurement period is not long enough </w:t>
      </w:r>
      <w:r w:rsidR="00B27129">
        <w:rPr>
          <w:lang w:val="en-US"/>
        </w:rPr>
        <w:t>to average out the channel fade, especially under the</w:t>
      </w:r>
      <w:r w:rsidR="00A8325D">
        <w:rPr>
          <w:lang w:val="en-US"/>
        </w:rPr>
        <w:t xml:space="preserve"> </w:t>
      </w:r>
      <w:r w:rsidR="00B27129">
        <w:rPr>
          <w:lang w:val="en-US"/>
        </w:rPr>
        <w:t>extremely slow fading channel such as</w:t>
      </w:r>
      <w:r w:rsidR="00A8325D">
        <w:rPr>
          <w:lang w:val="en-US"/>
        </w:rPr>
        <w:t xml:space="preserve"> EPA1/ETU1. When the UE undergoes a deep fade</w:t>
      </w:r>
      <w:r w:rsidR="008E0DF8">
        <w:rPr>
          <w:lang w:val="en-US"/>
        </w:rPr>
        <w:t xml:space="preserve"> at a certain L1 measurement period</w:t>
      </w:r>
      <w:r w:rsidR="00A8325D">
        <w:rPr>
          <w:lang w:val="en-US"/>
        </w:rPr>
        <w:t xml:space="preserve">, the NRSRP measured </w:t>
      </w:r>
      <w:r w:rsidR="008E0DF8">
        <w:rPr>
          <w:lang w:val="en-US"/>
        </w:rPr>
        <w:t xml:space="preserve">during such </w:t>
      </w:r>
      <w:r w:rsidR="00A8325D">
        <w:rPr>
          <w:lang w:val="en-US"/>
        </w:rPr>
        <w:t xml:space="preserve">period tends to be pessimistic. In the enhanced coverage, the strong noise </w:t>
      </w:r>
      <w:r w:rsidR="00DA5BD8">
        <w:rPr>
          <w:lang w:val="en-US"/>
        </w:rPr>
        <w:t>continues to pose</w:t>
      </w:r>
      <w:r w:rsidR="00A8325D">
        <w:rPr>
          <w:lang w:val="en-US"/>
        </w:rPr>
        <w:t xml:space="preserve"> a positive bias in the measured NRSRP even after the large</w:t>
      </w:r>
      <w:r w:rsidR="008E0DF8">
        <w:rPr>
          <w:lang w:val="en-US"/>
        </w:rPr>
        <w:t xml:space="preserve"> NSSS</w:t>
      </w:r>
      <w:r w:rsidR="00A8325D">
        <w:rPr>
          <w:lang w:val="en-US"/>
        </w:rPr>
        <w:t xml:space="preserve"> processing gain and hence </w:t>
      </w:r>
      <w:r w:rsidR="00DA5BD8">
        <w:rPr>
          <w:lang w:val="en-US"/>
        </w:rPr>
        <w:t>offset</w:t>
      </w:r>
      <w:r w:rsidR="00B27129">
        <w:rPr>
          <w:lang w:val="en-US"/>
        </w:rPr>
        <w:t>s</w:t>
      </w:r>
      <w:r w:rsidR="00DA5BD8">
        <w:rPr>
          <w:lang w:val="en-US"/>
        </w:rPr>
        <w:t xml:space="preserve"> the impact of the deep fade</w:t>
      </w:r>
      <w:r w:rsidR="00A8325D">
        <w:rPr>
          <w:lang w:val="en-US"/>
        </w:rPr>
        <w:t xml:space="preserve">. </w:t>
      </w:r>
      <w:r w:rsidR="00B27129">
        <w:rPr>
          <w:lang w:val="en-US"/>
        </w:rPr>
        <w:t>However, i</w:t>
      </w:r>
      <w:r w:rsidR="00A8325D">
        <w:rPr>
          <w:lang w:val="en-US"/>
        </w:rPr>
        <w:t xml:space="preserve">n the normal coverage, </w:t>
      </w:r>
      <w:r w:rsidR="00DA5BD8">
        <w:rPr>
          <w:lang w:val="en-US"/>
        </w:rPr>
        <w:t xml:space="preserve">the positive bias from the noise </w:t>
      </w:r>
      <w:r w:rsidR="001965E2">
        <w:rPr>
          <w:lang w:val="en-US"/>
        </w:rPr>
        <w:t>is</w:t>
      </w:r>
      <w:r w:rsidR="00DA5BD8">
        <w:rPr>
          <w:lang w:val="en-US"/>
        </w:rPr>
        <w:t xml:space="preserve"> negligible </w:t>
      </w:r>
      <w:r w:rsidR="001965E2">
        <w:rPr>
          <w:lang w:val="en-US"/>
        </w:rPr>
        <w:t>and the deep fade directly leads to the larger NRSRP measurement error in the fading channel</w:t>
      </w:r>
      <w:r w:rsidR="00DA5BD8">
        <w:rPr>
          <w:lang w:val="en-US"/>
        </w:rPr>
        <w:t>.</w:t>
      </w:r>
      <w:r w:rsidR="00A948BC">
        <w:rPr>
          <w:lang w:val="en-US"/>
        </w:rPr>
        <w:t xml:space="preserve"> Considering that</w:t>
      </w:r>
      <w:r w:rsidR="008E2278">
        <w:rPr>
          <w:lang w:val="en-US"/>
        </w:rPr>
        <w:t xml:space="preserve"> low mobility</w:t>
      </w:r>
      <w:r w:rsidR="00A948BC">
        <w:rPr>
          <w:lang w:val="en-US"/>
        </w:rPr>
        <w:t xml:space="preserve"> </w:t>
      </w:r>
      <w:r w:rsidR="008E2278">
        <w:rPr>
          <w:lang w:val="en-US"/>
        </w:rPr>
        <w:t>is common for</w:t>
      </w:r>
      <w:r w:rsidR="00A948BC">
        <w:rPr>
          <w:lang w:val="en-US"/>
        </w:rPr>
        <w:t xml:space="preserve"> NB-IoT UE, we </w:t>
      </w:r>
      <w:r w:rsidR="00A948BC">
        <w:rPr>
          <w:lang w:val="en-US"/>
        </w:rPr>
        <w:lastRenderedPageBreak/>
        <w:t xml:space="preserve">propose to increase the L1 measurement period </w:t>
      </w:r>
      <w:r w:rsidR="001965E2">
        <w:rPr>
          <w:lang w:val="en-US"/>
        </w:rPr>
        <w:t>when UE performs</w:t>
      </w:r>
      <w:r w:rsidR="00A948BC">
        <w:rPr>
          <w:lang w:val="en-US"/>
        </w:rPr>
        <w:t xml:space="preserve"> NSSS-based RRM measurement </w:t>
      </w:r>
      <w:proofErr w:type="gramStart"/>
      <w:r w:rsidR="001965E2">
        <w:rPr>
          <w:lang w:val="en-US"/>
        </w:rPr>
        <w:t xml:space="preserve">in order </w:t>
      </w:r>
      <w:r w:rsidR="00A948BC">
        <w:rPr>
          <w:lang w:val="en-US"/>
        </w:rPr>
        <w:t>to</w:t>
      </w:r>
      <w:proofErr w:type="gramEnd"/>
      <w:r w:rsidR="00A948BC">
        <w:rPr>
          <w:lang w:val="en-US"/>
        </w:rPr>
        <w:t xml:space="preserve"> mitigate the large variation of the measured NRSRP </w:t>
      </w:r>
      <w:r w:rsidR="001965E2">
        <w:rPr>
          <w:lang w:val="en-US"/>
        </w:rPr>
        <w:t>from the</w:t>
      </w:r>
      <w:r w:rsidR="00A948BC">
        <w:rPr>
          <w:lang w:val="en-US"/>
        </w:rPr>
        <w:t xml:space="preserve"> deep fade.</w:t>
      </w:r>
    </w:p>
    <w:p w14:paraId="2A12224C" w14:textId="644F979C" w:rsidR="00DA5BD8" w:rsidRDefault="00DA5BD8" w:rsidP="007C1008">
      <w:pPr>
        <w:rPr>
          <w:b/>
          <w:lang w:val="en-US"/>
        </w:rPr>
      </w:pPr>
      <w:r w:rsidRPr="00DA5BD8">
        <w:rPr>
          <w:b/>
          <w:lang w:val="en-US"/>
        </w:rPr>
        <w:t>Observation 1.</w:t>
      </w:r>
      <w:r>
        <w:rPr>
          <w:b/>
          <w:lang w:val="en-US"/>
        </w:rPr>
        <w:t xml:space="preserve"> Higher processing gain in the NSSS-based measurement reduces the positive bias in the measured NRSRP</w:t>
      </w:r>
      <w:r w:rsidR="00874F52">
        <w:rPr>
          <w:b/>
          <w:lang w:val="en-US"/>
        </w:rPr>
        <w:t>.</w:t>
      </w:r>
    </w:p>
    <w:p w14:paraId="48260A66" w14:textId="36730B2C" w:rsidR="00DA5BD8" w:rsidRDefault="00DA5BD8" w:rsidP="00DA5BD8">
      <w:pPr>
        <w:rPr>
          <w:b/>
          <w:lang w:val="en-US"/>
        </w:rPr>
      </w:pPr>
      <w:r w:rsidRPr="00DA5BD8">
        <w:rPr>
          <w:b/>
          <w:lang w:val="en-US"/>
        </w:rPr>
        <w:t xml:space="preserve">Observation </w:t>
      </w:r>
      <w:r>
        <w:rPr>
          <w:b/>
          <w:lang w:val="en-US"/>
        </w:rPr>
        <w:t>2</w:t>
      </w:r>
      <w:r w:rsidRPr="00DA5BD8">
        <w:rPr>
          <w:b/>
          <w:lang w:val="en-US"/>
        </w:rPr>
        <w:t>.</w:t>
      </w:r>
      <w:r>
        <w:rPr>
          <w:b/>
          <w:lang w:val="en-US"/>
        </w:rPr>
        <w:t xml:space="preserve"> L1 measurement period of 800-1600ms may not be sufficient to average out the fading in the extremely slow fading channels such as EPA1/ETU1.</w:t>
      </w:r>
    </w:p>
    <w:p w14:paraId="78E59D6B" w14:textId="3642F5F2" w:rsidR="00DA5BD8" w:rsidRDefault="00DA5BD8" w:rsidP="00DA5BD8">
      <w:pPr>
        <w:rPr>
          <w:b/>
          <w:lang w:val="en-US"/>
        </w:rPr>
      </w:pPr>
      <w:r w:rsidRPr="00DA5BD8">
        <w:rPr>
          <w:b/>
          <w:lang w:val="en-US"/>
        </w:rPr>
        <w:t xml:space="preserve">Observation </w:t>
      </w:r>
      <w:r>
        <w:rPr>
          <w:b/>
          <w:lang w:val="en-US"/>
        </w:rPr>
        <w:t>3</w:t>
      </w:r>
      <w:r w:rsidRPr="00DA5BD8">
        <w:rPr>
          <w:b/>
          <w:lang w:val="en-US"/>
        </w:rPr>
        <w:t>.</w:t>
      </w:r>
      <w:r>
        <w:rPr>
          <w:b/>
          <w:lang w:val="en-US"/>
        </w:rPr>
        <w:t xml:space="preserve"> Decreased positive noise bias</w:t>
      </w:r>
      <w:r w:rsidR="009309AD">
        <w:rPr>
          <w:b/>
          <w:lang w:val="en-US"/>
        </w:rPr>
        <w:t xml:space="preserve"> in</w:t>
      </w:r>
      <w:r>
        <w:rPr>
          <w:b/>
          <w:lang w:val="en-US"/>
        </w:rPr>
        <w:t xml:space="preserve"> </w:t>
      </w:r>
      <w:r w:rsidR="009309AD">
        <w:rPr>
          <w:b/>
          <w:lang w:val="en-US"/>
        </w:rPr>
        <w:t xml:space="preserve">NSSS-based measurement combined with the insufficient L1 measurement period results in a large NRSRP measurement error </w:t>
      </w:r>
      <w:r w:rsidR="00874F52">
        <w:rPr>
          <w:b/>
          <w:lang w:val="en-US"/>
        </w:rPr>
        <w:t>due to deep fade in the slow fading channel.</w:t>
      </w:r>
    </w:p>
    <w:p w14:paraId="6CBCC4C5" w14:textId="29027CC5" w:rsidR="0010397B" w:rsidRDefault="0010397B" w:rsidP="00DA5BD8">
      <w:pPr>
        <w:rPr>
          <w:b/>
          <w:lang w:val="en-US"/>
        </w:rPr>
      </w:pPr>
      <w:r>
        <w:rPr>
          <w:b/>
          <w:lang w:val="en-US"/>
        </w:rPr>
        <w:t>Proposal 1</w:t>
      </w:r>
      <w:r w:rsidRPr="00DA5BD8">
        <w:rPr>
          <w:b/>
          <w:lang w:val="en-US"/>
        </w:rPr>
        <w:t>.</w:t>
      </w:r>
      <w:r>
        <w:rPr>
          <w:b/>
          <w:lang w:val="en-US"/>
        </w:rPr>
        <w:t xml:space="preserve"> </w:t>
      </w:r>
      <w:r w:rsidR="00A948BC">
        <w:rPr>
          <w:b/>
          <w:lang w:val="en-US"/>
        </w:rPr>
        <w:t>Introduce</w:t>
      </w:r>
      <w:r>
        <w:rPr>
          <w:b/>
          <w:lang w:val="en-US"/>
        </w:rPr>
        <w:t xml:space="preserve"> a longer L1 measurement period for NSSS-based measurement</w:t>
      </w:r>
      <w:r w:rsidR="00361104">
        <w:rPr>
          <w:b/>
          <w:lang w:val="en-US"/>
        </w:rPr>
        <w:t>,</w:t>
      </w:r>
      <w:r>
        <w:rPr>
          <w:b/>
          <w:lang w:val="en-US"/>
        </w:rPr>
        <w:t xml:space="preserve"> at least for normal coverage case.</w:t>
      </w:r>
    </w:p>
    <w:p w14:paraId="422FCA2C" w14:textId="3E6BD4CC" w:rsidR="00A948BC" w:rsidRDefault="00A948BC" w:rsidP="00DA5BD8">
      <w:pPr>
        <w:rPr>
          <w:b/>
          <w:lang w:val="en-US"/>
        </w:rPr>
      </w:pPr>
    </w:p>
    <w:p w14:paraId="1A01CCC2" w14:textId="7258A49A" w:rsidR="001F55D4" w:rsidRDefault="00970BF2" w:rsidP="001F55D4">
      <w:pPr>
        <w:pStyle w:val="Heading2"/>
        <w:tabs>
          <w:tab w:val="clear" w:pos="8226"/>
        </w:tabs>
        <w:ind w:left="630" w:hanging="630"/>
        <w:rPr>
          <w:lang w:val="en-US"/>
        </w:rPr>
      </w:pPr>
      <w:r>
        <w:rPr>
          <w:lang w:val="en-US"/>
        </w:rPr>
        <w:t>NRSRQ</w:t>
      </w:r>
    </w:p>
    <w:p w14:paraId="483A1623" w14:textId="47413CA1" w:rsidR="00C9775C" w:rsidRDefault="00361104" w:rsidP="00CA417C">
      <w:pPr>
        <w:rPr>
          <w:lang w:val="en-US"/>
        </w:rPr>
      </w:pPr>
      <w:r>
        <w:rPr>
          <w:lang w:val="en-US"/>
        </w:rPr>
        <w:t xml:space="preserve">RAN4 still needs to decide how to define NRSRQ for NSSS-based measurement. </w:t>
      </w:r>
      <w:r w:rsidR="00C9775C">
        <w:rPr>
          <w:lang w:val="en-US"/>
        </w:rPr>
        <w:t xml:space="preserve">RAN1 also asked a question regarding how to define NRSSS/NRSRQ when NSSS is used for the RRM measurement </w:t>
      </w:r>
      <w:bookmarkStart w:id="0" w:name="_GoBack"/>
      <w:r w:rsidR="00C9775C">
        <w:rPr>
          <w:lang w:val="en-US"/>
        </w:rPr>
        <w:t>[3]</w:t>
      </w:r>
      <w:bookmarkEnd w:id="0"/>
      <w:r w:rsidR="00C9775C">
        <w:rPr>
          <w:lang w:val="en-US"/>
        </w:rPr>
        <w:t>.</w:t>
      </w:r>
    </w:p>
    <w:p w14:paraId="322139A8" w14:textId="7B3E6F70" w:rsidR="00C9775C" w:rsidRPr="00C9775C" w:rsidRDefault="00C9775C" w:rsidP="00C9775C">
      <w:pPr>
        <w:spacing w:after="120"/>
        <w:jc w:val="both"/>
        <w:rPr>
          <w:i/>
          <w:lang w:val="en-US"/>
        </w:rPr>
      </w:pPr>
      <w:r w:rsidRPr="00874F52">
        <w:rPr>
          <w:b/>
          <w:i/>
          <w:u w:val="single"/>
          <w:lang w:val="en-US"/>
        </w:rPr>
        <w:t>R1-1805434:</w:t>
      </w:r>
      <w:r w:rsidRPr="00C9775C">
        <w:rPr>
          <w:i/>
          <w:lang w:val="en-US"/>
        </w:rPr>
        <w:t xml:space="preserve"> “RAN1 also kindly asks RAN4 to study whether it is needed to update the definition of NRSSI measurement in the calculation of NRSRQ when NSSS is used for NRSRQ measurements. If so, how to update the definition of NRSSI measurements.” </w:t>
      </w:r>
    </w:p>
    <w:p w14:paraId="3121971C" w14:textId="5C78307C" w:rsidR="004405E1" w:rsidRDefault="009B4EE5" w:rsidP="00EB7B0F">
      <w:pPr>
        <w:rPr>
          <w:lang w:val="en-US"/>
        </w:rPr>
      </w:pPr>
      <w:r>
        <w:rPr>
          <w:lang w:val="en-US"/>
        </w:rPr>
        <w:t>If</w:t>
      </w:r>
      <w:r w:rsidR="008909DE">
        <w:rPr>
          <w:lang w:val="en-US"/>
        </w:rPr>
        <w:t xml:space="preserve"> UE </w:t>
      </w:r>
      <w:proofErr w:type="gramStart"/>
      <w:r w:rsidR="008909DE">
        <w:rPr>
          <w:lang w:val="en-US"/>
        </w:rPr>
        <w:t>has to</w:t>
      </w:r>
      <w:proofErr w:type="gramEnd"/>
      <w:r w:rsidR="008909DE">
        <w:rPr>
          <w:lang w:val="en-US"/>
        </w:rPr>
        <w:t xml:space="preserve"> measure </w:t>
      </w:r>
      <w:r>
        <w:rPr>
          <w:lang w:val="en-US"/>
        </w:rPr>
        <w:t xml:space="preserve">the </w:t>
      </w:r>
      <w:r w:rsidR="008909DE">
        <w:rPr>
          <w:lang w:val="en-US"/>
        </w:rPr>
        <w:t xml:space="preserve">NRSSI </w:t>
      </w:r>
      <w:r>
        <w:rPr>
          <w:lang w:val="en-US"/>
        </w:rPr>
        <w:t xml:space="preserve">always </w:t>
      </w:r>
      <w:r w:rsidR="008909DE">
        <w:rPr>
          <w:lang w:val="en-US"/>
        </w:rPr>
        <w:t xml:space="preserve">from </w:t>
      </w:r>
      <w:r>
        <w:rPr>
          <w:lang w:val="en-US"/>
        </w:rPr>
        <w:t xml:space="preserve">the </w:t>
      </w:r>
      <w:r w:rsidR="008909DE">
        <w:rPr>
          <w:lang w:val="en-US"/>
        </w:rPr>
        <w:t xml:space="preserve">NRS subframes, </w:t>
      </w:r>
      <w:r>
        <w:rPr>
          <w:lang w:val="en-US"/>
        </w:rPr>
        <w:t xml:space="preserve">the </w:t>
      </w:r>
      <w:r w:rsidR="008909DE">
        <w:rPr>
          <w:lang w:val="en-US"/>
        </w:rPr>
        <w:t>UE</w:t>
      </w:r>
      <w:r>
        <w:rPr>
          <w:lang w:val="en-US"/>
        </w:rPr>
        <w:t xml:space="preserve"> supporting NSSS-based measurement</w:t>
      </w:r>
      <w:r w:rsidR="008909DE">
        <w:rPr>
          <w:lang w:val="en-US"/>
        </w:rPr>
        <w:t xml:space="preserve"> may have to wake up at </w:t>
      </w:r>
      <w:r>
        <w:rPr>
          <w:lang w:val="en-US"/>
        </w:rPr>
        <w:t xml:space="preserve">both </w:t>
      </w:r>
      <w:r w:rsidR="008909DE">
        <w:rPr>
          <w:lang w:val="en-US"/>
        </w:rPr>
        <w:t>NRS and NSSS subframes</w:t>
      </w:r>
      <w:r w:rsidR="001965E2">
        <w:rPr>
          <w:lang w:val="en-US"/>
        </w:rPr>
        <w:t xml:space="preserve"> occasions</w:t>
      </w:r>
      <w:r w:rsidR="008909DE">
        <w:rPr>
          <w:lang w:val="en-US"/>
        </w:rPr>
        <w:t xml:space="preserve"> </w:t>
      </w:r>
      <w:r>
        <w:rPr>
          <w:lang w:val="en-US"/>
        </w:rPr>
        <w:t xml:space="preserve">to complete the RRM measurement, which increases UE complexity/power consumption. </w:t>
      </w:r>
      <w:r w:rsidR="00EB7B0F">
        <w:rPr>
          <w:lang w:val="en-US"/>
        </w:rPr>
        <w:t xml:space="preserve">Instead, a UE supporting NSSS-based measurement may use NSSS subframes to compute the NRSSI. The </w:t>
      </w:r>
      <w:r>
        <w:rPr>
          <w:lang w:val="en-US"/>
        </w:rPr>
        <w:t xml:space="preserve">NRSRQ computed </w:t>
      </w:r>
      <w:r w:rsidR="00EB7B0F">
        <w:rPr>
          <w:lang w:val="en-US"/>
        </w:rPr>
        <w:t>using</w:t>
      </w:r>
      <w:r>
        <w:rPr>
          <w:lang w:val="en-US"/>
        </w:rPr>
        <w:t xml:space="preserve"> </w:t>
      </w:r>
      <w:r w:rsidR="00EB7B0F">
        <w:rPr>
          <w:lang w:val="en-US"/>
        </w:rPr>
        <w:t>the</w:t>
      </w:r>
      <w:r>
        <w:rPr>
          <w:lang w:val="en-US"/>
        </w:rPr>
        <w:t xml:space="preserve"> NRSSI </w:t>
      </w:r>
      <w:r w:rsidR="00EB7B0F">
        <w:rPr>
          <w:lang w:val="en-US"/>
        </w:rPr>
        <w:t xml:space="preserve">from the NSSS subframes can be considered as a metric indicating the channel quality of the cell under full loading. </w:t>
      </w:r>
    </w:p>
    <w:p w14:paraId="3C1647CC" w14:textId="478D995C" w:rsidR="00EB7B0F" w:rsidRPr="00EB7B0F" w:rsidRDefault="00EB7B0F" w:rsidP="00EB7B0F">
      <w:pPr>
        <w:rPr>
          <w:b/>
          <w:lang w:val="en-US"/>
        </w:rPr>
      </w:pPr>
      <w:r w:rsidRPr="00EB7B0F">
        <w:rPr>
          <w:b/>
          <w:lang w:val="en-US"/>
        </w:rPr>
        <w:t xml:space="preserve">Observation 4. </w:t>
      </w:r>
      <w:r w:rsidR="006E152E">
        <w:rPr>
          <w:b/>
          <w:lang w:val="en-US"/>
        </w:rPr>
        <w:t>NRSRQ computed using the NRSSI measured from NSSS subframes can be considered as a metric representing the channel quality of the cell under full loading.</w:t>
      </w:r>
    </w:p>
    <w:p w14:paraId="3F08FA55" w14:textId="5A2C29AD" w:rsidR="00EB7B0F" w:rsidRDefault="00EB7B0F" w:rsidP="00EB7B0F">
      <w:pPr>
        <w:rPr>
          <w:b/>
          <w:lang w:val="en-US"/>
        </w:rPr>
      </w:pPr>
      <w:r w:rsidRPr="00EB7B0F">
        <w:rPr>
          <w:b/>
          <w:lang w:val="en-US"/>
        </w:rPr>
        <w:t xml:space="preserve">Proposal </w:t>
      </w:r>
      <w:r w:rsidR="006E152E">
        <w:rPr>
          <w:b/>
          <w:lang w:val="en-US"/>
        </w:rPr>
        <w:t>2</w:t>
      </w:r>
      <w:r w:rsidRPr="00EB7B0F">
        <w:rPr>
          <w:b/>
          <w:lang w:val="en-US"/>
        </w:rPr>
        <w:t xml:space="preserve">. </w:t>
      </w:r>
      <w:r w:rsidR="006E152E">
        <w:rPr>
          <w:b/>
          <w:lang w:val="en-US"/>
        </w:rPr>
        <w:t xml:space="preserve">UE supporting NSSS-based RRM measurement </w:t>
      </w:r>
      <w:r w:rsidR="007B5729">
        <w:rPr>
          <w:b/>
          <w:lang w:val="en-US"/>
        </w:rPr>
        <w:t xml:space="preserve">may </w:t>
      </w:r>
      <w:r w:rsidR="006E152E">
        <w:rPr>
          <w:b/>
          <w:lang w:val="en-US"/>
        </w:rPr>
        <w:t>use NSSS subframe for NRSSI measurement.</w:t>
      </w:r>
    </w:p>
    <w:p w14:paraId="315D476B" w14:textId="2FEB9EBF" w:rsidR="006E152E" w:rsidRPr="006E152E" w:rsidRDefault="006E152E" w:rsidP="00EB7B0F">
      <w:pPr>
        <w:rPr>
          <w:lang w:val="en-US"/>
        </w:rPr>
      </w:pPr>
      <w:r w:rsidRPr="006E152E">
        <w:rPr>
          <w:lang w:val="en-US"/>
        </w:rPr>
        <w:t xml:space="preserve">In </w:t>
      </w:r>
      <w:r>
        <w:rPr>
          <w:lang w:val="en-US"/>
        </w:rPr>
        <w:t xml:space="preserve">the existing definition of NRSRQ in TS36.214, it is already mentioned that the measurement of NRSRP and NRSSI shall be made over the same set of resource blocks. Furthermore, the definition of NRSSI measurement is readily general enough to be applicable to the NRSSI measurement based on NSSS subframes. Therefore, </w:t>
      </w:r>
      <w:r w:rsidR="00874F52">
        <w:rPr>
          <w:lang w:val="en-US"/>
        </w:rPr>
        <w:t>in our view, the NRSSI definition does not need to be updated for the NSSS-based measurement.</w:t>
      </w:r>
    </w:p>
    <w:p w14:paraId="68DF3867" w14:textId="2FE51709" w:rsidR="006E152E" w:rsidRPr="006E152E" w:rsidRDefault="00B52B50" w:rsidP="002F7F17">
      <w:pPr>
        <w:pStyle w:val="Heading3"/>
        <w:numPr>
          <w:ilvl w:val="0"/>
          <w:numId w:val="0"/>
        </w:numPr>
        <w:ind w:left="1004" w:hanging="720"/>
        <w:rPr>
          <w:i/>
          <w:sz w:val="26"/>
          <w:szCs w:val="26"/>
        </w:rPr>
      </w:pPr>
      <w:r w:rsidRPr="006E152E">
        <w:rPr>
          <w:i/>
          <w:noProof/>
          <w:sz w:val="26"/>
          <w:szCs w:val="26"/>
        </w:rPr>
        <w:t xml:space="preserve"> </w:t>
      </w:r>
      <w:bookmarkStart w:id="1" w:name="_Toc510455130"/>
      <w:r w:rsidR="006E152E" w:rsidRPr="006E152E">
        <w:rPr>
          <w:i/>
          <w:sz w:val="26"/>
          <w:szCs w:val="26"/>
        </w:rPr>
        <w:t>5.1.27</w:t>
      </w:r>
      <w:r w:rsidR="006E152E" w:rsidRPr="006E152E">
        <w:rPr>
          <w:i/>
          <w:sz w:val="26"/>
          <w:szCs w:val="26"/>
        </w:rPr>
        <w:tab/>
        <w:t>Narrowband Reference Signal Received Quality (NRSRQ)</w:t>
      </w:r>
      <w:bookmarkEnd w:id="1"/>
      <w:r w:rsidR="006E152E" w:rsidRPr="006E152E">
        <w:rPr>
          <w:i/>
          <w:sz w:val="26"/>
          <w:szCs w:val="26"/>
        </w:rPr>
        <w:t xml:space="preserve"> [TS36.214]</w:t>
      </w:r>
    </w:p>
    <w:tbl>
      <w:tblPr>
        <w:tblW w:w="97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152E" w:rsidRPr="006E152E" w14:paraId="784D789B" w14:textId="77777777" w:rsidTr="002F7F17">
        <w:trPr>
          <w:cantSplit/>
        </w:trPr>
        <w:tc>
          <w:tcPr>
            <w:tcW w:w="1951" w:type="dxa"/>
          </w:tcPr>
          <w:p w14:paraId="5CF2951E" w14:textId="77777777" w:rsidR="006E152E" w:rsidRPr="006E152E" w:rsidRDefault="006E152E" w:rsidP="000556B9">
            <w:pPr>
              <w:pStyle w:val="TAL"/>
              <w:rPr>
                <w:b/>
                <w:i/>
              </w:rPr>
            </w:pPr>
            <w:r w:rsidRPr="006E152E">
              <w:rPr>
                <w:b/>
                <w:i/>
              </w:rPr>
              <w:t>Definition</w:t>
            </w:r>
          </w:p>
        </w:tc>
        <w:tc>
          <w:tcPr>
            <w:tcW w:w="7787" w:type="dxa"/>
          </w:tcPr>
          <w:p w14:paraId="614F8A98" w14:textId="77777777" w:rsidR="006E152E" w:rsidRPr="006E152E" w:rsidRDefault="006E152E" w:rsidP="000556B9">
            <w:pPr>
              <w:pStyle w:val="TAL"/>
              <w:rPr>
                <w:i/>
              </w:rPr>
            </w:pPr>
            <w:r w:rsidRPr="006E152E">
              <w:rPr>
                <w:i/>
              </w:rPr>
              <w:t xml:space="preserve">Narrowband Reference Signal Received Quality (NRSRQ) is defined as the ratio </w:t>
            </w:r>
            <w:r w:rsidRPr="006E152E">
              <w:rPr>
                <w:rFonts w:cs="Arial"/>
                <w:i/>
              </w:rPr>
              <w:t>N</w:t>
            </w:r>
            <w:r w:rsidRPr="006E152E">
              <w:rPr>
                <w:i/>
              </w:rPr>
              <w:t>RSRP/NRSSI. The measurements in the numerator and denominator shall be made over the same set of resource blocks.</w:t>
            </w:r>
          </w:p>
          <w:p w14:paraId="4384DC3C" w14:textId="77777777" w:rsidR="006E152E" w:rsidRPr="006E152E" w:rsidRDefault="006E152E" w:rsidP="000556B9">
            <w:pPr>
              <w:pStyle w:val="TAL"/>
              <w:rPr>
                <w:i/>
              </w:rPr>
            </w:pPr>
          </w:p>
          <w:p w14:paraId="5B01BCAB" w14:textId="77777777" w:rsidR="006E152E" w:rsidRPr="006E152E" w:rsidRDefault="006E152E" w:rsidP="000556B9">
            <w:pPr>
              <w:pStyle w:val="TAL"/>
              <w:rPr>
                <w:i/>
              </w:rPr>
            </w:pPr>
            <w:r w:rsidRPr="006E152E">
              <w:rPr>
                <w:i/>
              </w:rPr>
              <w:t xml:space="preserve">Narrowband Received Signal Strength Indicator (NRSSI), comprises the </w:t>
            </w:r>
            <w:r w:rsidRPr="006E152E">
              <w:rPr>
                <w:i/>
                <w:lang w:val="en-US"/>
              </w:rPr>
              <w:t xml:space="preserve">linear average of the </w:t>
            </w:r>
            <w:r w:rsidRPr="006E152E">
              <w:rPr>
                <w:i/>
              </w:rPr>
              <w:t xml:space="preserve">total received power </w:t>
            </w:r>
            <w:r w:rsidRPr="006E152E">
              <w:rPr>
                <w:i/>
                <w:lang w:val="en-US"/>
              </w:rPr>
              <w:t xml:space="preserve">(in [W]) </w:t>
            </w:r>
            <w:r w:rsidRPr="006E152E">
              <w:rPr>
                <w:i/>
              </w:rPr>
              <w:t xml:space="preserve">observed </w:t>
            </w:r>
            <w:r w:rsidRPr="006E152E">
              <w:rPr>
                <w:i/>
                <w:lang w:val="en-US"/>
              </w:rPr>
              <w:t xml:space="preserve">OFDM symbols of measurement subframes, </w:t>
            </w:r>
            <w:r w:rsidRPr="006E152E">
              <w:rPr>
                <w:i/>
              </w:rPr>
              <w:t xml:space="preserve">in the measurement bandwidth by the UE from all sources, including co-channel serving and non-serving cells, adjacent channel interference, thermal noise etc. </w:t>
            </w:r>
          </w:p>
          <w:p w14:paraId="6CAFC1E9" w14:textId="77777777" w:rsidR="006E152E" w:rsidRPr="006E152E" w:rsidRDefault="006E152E" w:rsidP="000556B9">
            <w:pPr>
              <w:pStyle w:val="TAL"/>
              <w:rPr>
                <w:i/>
              </w:rPr>
            </w:pPr>
          </w:p>
          <w:p w14:paraId="2DAF0706" w14:textId="77777777" w:rsidR="006E152E" w:rsidRPr="006E152E" w:rsidRDefault="006E152E" w:rsidP="000556B9">
            <w:pPr>
              <w:pStyle w:val="TAL"/>
              <w:rPr>
                <w:i/>
              </w:rPr>
            </w:pPr>
            <w:r w:rsidRPr="006E152E">
              <w:rPr>
                <w:i/>
              </w:rPr>
              <w:t xml:space="preserve">NRSSI is measured from all OFDM symbols of measurement subframes. </w:t>
            </w:r>
          </w:p>
          <w:p w14:paraId="2EAD42EE" w14:textId="77777777" w:rsidR="006E152E" w:rsidRPr="006E152E" w:rsidRDefault="006E152E" w:rsidP="000556B9">
            <w:pPr>
              <w:pStyle w:val="TAL"/>
              <w:rPr>
                <w:i/>
              </w:rPr>
            </w:pPr>
          </w:p>
          <w:p w14:paraId="47ED5E75" w14:textId="77777777" w:rsidR="006E152E" w:rsidRPr="006E152E" w:rsidRDefault="006E152E" w:rsidP="000556B9">
            <w:pPr>
              <w:pStyle w:val="TAL"/>
              <w:rPr>
                <w:i/>
              </w:rPr>
            </w:pPr>
            <w:r w:rsidRPr="006E152E">
              <w:rPr>
                <w:i/>
              </w:rPr>
              <w:t>The reference point for the N</w:t>
            </w:r>
            <w:r w:rsidRPr="006E152E">
              <w:rPr>
                <w:rFonts w:hint="eastAsia"/>
                <w:i/>
                <w:lang w:eastAsia="zh-CN"/>
              </w:rPr>
              <w:t>RSRQ</w:t>
            </w:r>
            <w:r w:rsidRPr="006E152E">
              <w:rPr>
                <w:i/>
              </w:rPr>
              <w:t xml:space="preserve"> shall be the antenna connector of the UE.</w:t>
            </w:r>
          </w:p>
        </w:tc>
      </w:tr>
      <w:tr w:rsidR="006E152E" w:rsidRPr="006E152E" w14:paraId="108B5B0E" w14:textId="77777777" w:rsidTr="002F7F17">
        <w:trPr>
          <w:cantSplit/>
        </w:trPr>
        <w:tc>
          <w:tcPr>
            <w:tcW w:w="1951" w:type="dxa"/>
          </w:tcPr>
          <w:p w14:paraId="4F18C4CC" w14:textId="77777777" w:rsidR="006E152E" w:rsidRPr="006E152E" w:rsidRDefault="006E152E" w:rsidP="000556B9">
            <w:pPr>
              <w:pStyle w:val="TAL"/>
              <w:rPr>
                <w:b/>
                <w:i/>
              </w:rPr>
            </w:pPr>
            <w:r w:rsidRPr="006E152E">
              <w:rPr>
                <w:b/>
                <w:i/>
              </w:rPr>
              <w:t>Applicable for</w:t>
            </w:r>
          </w:p>
        </w:tc>
        <w:tc>
          <w:tcPr>
            <w:tcW w:w="7787" w:type="dxa"/>
          </w:tcPr>
          <w:p w14:paraId="0442B4EF" w14:textId="77777777" w:rsidR="006E152E" w:rsidRPr="006E152E" w:rsidRDefault="006E152E" w:rsidP="000556B9">
            <w:pPr>
              <w:keepNext/>
              <w:keepLines/>
              <w:spacing w:after="0"/>
              <w:rPr>
                <w:rFonts w:ascii="Arial" w:hAnsi="Arial" w:cs="Arial"/>
                <w:i/>
                <w:sz w:val="18"/>
                <w:szCs w:val="18"/>
              </w:rPr>
            </w:pPr>
            <w:r w:rsidRPr="006E152E">
              <w:rPr>
                <w:rFonts w:ascii="Arial" w:hAnsi="Arial" w:cs="Arial"/>
                <w:i/>
                <w:sz w:val="18"/>
                <w:szCs w:val="18"/>
              </w:rPr>
              <w:t xml:space="preserve">RRC_IDLE intra-frequency, </w:t>
            </w:r>
          </w:p>
          <w:p w14:paraId="0E23DABE" w14:textId="77777777" w:rsidR="006E152E" w:rsidRPr="006E152E" w:rsidRDefault="006E152E" w:rsidP="000556B9">
            <w:pPr>
              <w:pStyle w:val="TAL"/>
              <w:rPr>
                <w:i/>
              </w:rPr>
            </w:pPr>
            <w:r w:rsidRPr="006E152E">
              <w:rPr>
                <w:i/>
                <w:szCs w:val="18"/>
              </w:rPr>
              <w:t>RRC_IDLE inter-frequency</w:t>
            </w:r>
          </w:p>
        </w:tc>
      </w:tr>
    </w:tbl>
    <w:p w14:paraId="34EA932F" w14:textId="48DD08D0" w:rsidR="00D11599" w:rsidRDefault="00D11599" w:rsidP="00B52B50">
      <w:pPr>
        <w:spacing w:line="276" w:lineRule="auto"/>
        <w:rPr>
          <w:noProof/>
        </w:rPr>
      </w:pPr>
    </w:p>
    <w:p w14:paraId="14B93D27" w14:textId="59868C51" w:rsidR="00874F52" w:rsidRDefault="00874F52" w:rsidP="00874F52">
      <w:pPr>
        <w:rPr>
          <w:b/>
          <w:lang w:val="en-US"/>
        </w:rPr>
      </w:pPr>
      <w:r w:rsidRPr="00EB7B0F">
        <w:rPr>
          <w:b/>
          <w:lang w:val="en-US"/>
        </w:rPr>
        <w:t xml:space="preserve">Proposal </w:t>
      </w:r>
      <w:r>
        <w:rPr>
          <w:b/>
          <w:lang w:val="en-US"/>
        </w:rPr>
        <w:t>3</w:t>
      </w:r>
      <w:r w:rsidRPr="00EB7B0F">
        <w:rPr>
          <w:b/>
          <w:lang w:val="en-US"/>
        </w:rPr>
        <w:t xml:space="preserve">. </w:t>
      </w:r>
      <w:r>
        <w:rPr>
          <w:b/>
          <w:lang w:val="en-US"/>
        </w:rPr>
        <w:t>Existing NRSRQ/NRSSI definition in TS36.214 is general enough to be extended to the measurement based on NSSS subframes.</w:t>
      </w:r>
    </w:p>
    <w:p w14:paraId="45ACDBDE" w14:textId="77777777" w:rsidR="00032A06" w:rsidRPr="00874F52" w:rsidRDefault="00032A06" w:rsidP="001F55D4">
      <w:pPr>
        <w:rPr>
          <w:lang w:val="en-US"/>
        </w:rPr>
      </w:pPr>
    </w:p>
    <w:p w14:paraId="05109B46" w14:textId="77777777" w:rsidR="00F2107A" w:rsidRDefault="0032488E" w:rsidP="005D6C7D">
      <w:pPr>
        <w:pStyle w:val="Heading1"/>
        <w:rPr>
          <w:lang w:val="en-US"/>
        </w:rPr>
      </w:pPr>
      <w:r>
        <w:rPr>
          <w:lang w:val="en-US"/>
        </w:rPr>
        <w:lastRenderedPageBreak/>
        <w:t>Con</w:t>
      </w:r>
      <w:r w:rsidR="00F2107A">
        <w:rPr>
          <w:lang w:val="en-US"/>
        </w:rPr>
        <w:t>clusions</w:t>
      </w:r>
    </w:p>
    <w:p w14:paraId="1F5C11A1" w14:textId="04B83681" w:rsidR="005D7959" w:rsidRDefault="005D7959" w:rsidP="005D7959">
      <w:pPr>
        <w:spacing w:after="0"/>
        <w:rPr>
          <w:lang w:val="en-US"/>
        </w:rPr>
      </w:pPr>
      <w:r>
        <w:rPr>
          <w:lang w:val="en-US"/>
        </w:rPr>
        <w:t>In this paper, we presented the simulation based on the correlation-based NRSRP measurement and proposed the simulation assumptions for the evaluation of the feasibility of the NPBCH-based neighbor cell RRM measurement. Observations and proposal made in this paper is summarized as follows:</w:t>
      </w:r>
    </w:p>
    <w:p w14:paraId="73675C2C" w14:textId="37224E06" w:rsidR="001E1039" w:rsidRDefault="001E1039" w:rsidP="001E1039">
      <w:pPr>
        <w:spacing w:after="0"/>
        <w:rPr>
          <w:lang w:val="en-US"/>
        </w:rPr>
      </w:pPr>
    </w:p>
    <w:p w14:paraId="444B3908" w14:textId="77777777" w:rsidR="00361104" w:rsidRDefault="00361104" w:rsidP="00361104">
      <w:pPr>
        <w:rPr>
          <w:b/>
          <w:lang w:val="en-US"/>
        </w:rPr>
      </w:pPr>
      <w:r w:rsidRPr="00DA5BD8">
        <w:rPr>
          <w:b/>
          <w:lang w:val="en-US"/>
        </w:rPr>
        <w:t>Observation 1.</w:t>
      </w:r>
      <w:r>
        <w:rPr>
          <w:b/>
          <w:lang w:val="en-US"/>
        </w:rPr>
        <w:t xml:space="preserve"> Higher processing gain in the NSSS-based measurement reduces the positive bias in the measured NRSRP</w:t>
      </w:r>
    </w:p>
    <w:p w14:paraId="14D7B83B" w14:textId="77777777" w:rsidR="00361104" w:rsidRDefault="00361104" w:rsidP="00361104">
      <w:pPr>
        <w:rPr>
          <w:b/>
          <w:lang w:val="en-US"/>
        </w:rPr>
      </w:pPr>
      <w:r w:rsidRPr="00DA5BD8">
        <w:rPr>
          <w:b/>
          <w:lang w:val="en-US"/>
        </w:rPr>
        <w:t xml:space="preserve">Observation </w:t>
      </w:r>
      <w:r>
        <w:rPr>
          <w:b/>
          <w:lang w:val="en-US"/>
        </w:rPr>
        <w:t>2</w:t>
      </w:r>
      <w:r w:rsidRPr="00DA5BD8">
        <w:rPr>
          <w:b/>
          <w:lang w:val="en-US"/>
        </w:rPr>
        <w:t>.</w:t>
      </w:r>
      <w:r>
        <w:rPr>
          <w:b/>
          <w:lang w:val="en-US"/>
        </w:rPr>
        <w:t xml:space="preserve"> L1 measurement period of 800-1600ms may not be sufficient to average out the fading in the extremely slow fading channels such as EPA1/ETU1.</w:t>
      </w:r>
    </w:p>
    <w:p w14:paraId="32C37E7C" w14:textId="77777777" w:rsidR="00361104" w:rsidRDefault="00361104" w:rsidP="00361104">
      <w:pPr>
        <w:rPr>
          <w:b/>
          <w:lang w:val="en-US"/>
        </w:rPr>
      </w:pPr>
      <w:r w:rsidRPr="00DA5BD8">
        <w:rPr>
          <w:b/>
          <w:lang w:val="en-US"/>
        </w:rPr>
        <w:t xml:space="preserve">Observation </w:t>
      </w:r>
      <w:r>
        <w:rPr>
          <w:b/>
          <w:lang w:val="en-US"/>
        </w:rPr>
        <w:t>3</w:t>
      </w:r>
      <w:r w:rsidRPr="00DA5BD8">
        <w:rPr>
          <w:b/>
          <w:lang w:val="en-US"/>
        </w:rPr>
        <w:t>.</w:t>
      </w:r>
      <w:r>
        <w:rPr>
          <w:b/>
          <w:lang w:val="en-US"/>
        </w:rPr>
        <w:t xml:space="preserve"> Decreased positive noise bias in NSSS-based measurement combined with the insufficient L1 measurement period results in a large NRSRP measurement error in the presence of the deep fade.</w:t>
      </w:r>
    </w:p>
    <w:p w14:paraId="10D826BA" w14:textId="4F527294" w:rsidR="00361104" w:rsidRDefault="00361104" w:rsidP="00361104">
      <w:pPr>
        <w:rPr>
          <w:b/>
          <w:lang w:val="en-US"/>
        </w:rPr>
      </w:pPr>
      <w:r>
        <w:rPr>
          <w:b/>
          <w:lang w:val="en-US"/>
        </w:rPr>
        <w:t>Proposal 1</w:t>
      </w:r>
      <w:r w:rsidRPr="00DA5BD8">
        <w:rPr>
          <w:b/>
          <w:lang w:val="en-US"/>
        </w:rPr>
        <w:t>.</w:t>
      </w:r>
      <w:r>
        <w:rPr>
          <w:b/>
          <w:lang w:val="en-US"/>
        </w:rPr>
        <w:t xml:space="preserve"> Introduce a longer L1 measurement period for NSSS-based measurement, at least for normal coverage case.</w:t>
      </w:r>
    </w:p>
    <w:p w14:paraId="7CFADFD3" w14:textId="77777777" w:rsidR="00874F52" w:rsidRPr="00EB7B0F" w:rsidRDefault="00874F52" w:rsidP="00874F52">
      <w:pPr>
        <w:rPr>
          <w:b/>
          <w:lang w:val="en-US"/>
        </w:rPr>
      </w:pPr>
      <w:r w:rsidRPr="00EB7B0F">
        <w:rPr>
          <w:b/>
          <w:lang w:val="en-US"/>
        </w:rPr>
        <w:t xml:space="preserve">Observation 4. </w:t>
      </w:r>
      <w:r>
        <w:rPr>
          <w:b/>
          <w:lang w:val="en-US"/>
        </w:rPr>
        <w:t>NRSRQ computed using the NRSSI measured from NSSS subframes can be considered as a metric representing the channel quality of the cell under full loading.</w:t>
      </w:r>
    </w:p>
    <w:p w14:paraId="3F69969E" w14:textId="1008047F" w:rsidR="00874F52" w:rsidRDefault="00874F52" w:rsidP="00874F52">
      <w:pPr>
        <w:rPr>
          <w:b/>
          <w:lang w:val="en-US"/>
        </w:rPr>
      </w:pPr>
      <w:r w:rsidRPr="00EB7B0F">
        <w:rPr>
          <w:b/>
          <w:lang w:val="en-US"/>
        </w:rPr>
        <w:t xml:space="preserve">Proposal </w:t>
      </w:r>
      <w:r>
        <w:rPr>
          <w:b/>
          <w:lang w:val="en-US"/>
        </w:rPr>
        <w:t>2</w:t>
      </w:r>
      <w:r w:rsidRPr="00EB7B0F">
        <w:rPr>
          <w:b/>
          <w:lang w:val="en-US"/>
        </w:rPr>
        <w:t xml:space="preserve">. </w:t>
      </w:r>
      <w:r>
        <w:rPr>
          <w:b/>
          <w:lang w:val="en-US"/>
        </w:rPr>
        <w:t xml:space="preserve">UE supporting NSSS-based RRM measurement </w:t>
      </w:r>
      <w:r w:rsidR="007B5729">
        <w:rPr>
          <w:b/>
          <w:lang w:val="en-US"/>
        </w:rPr>
        <w:t>may use</w:t>
      </w:r>
      <w:r>
        <w:rPr>
          <w:b/>
          <w:lang w:val="en-US"/>
        </w:rPr>
        <w:t xml:space="preserve"> NSSS subframe for NRSSI measurement.</w:t>
      </w:r>
    </w:p>
    <w:p w14:paraId="407BCC0D" w14:textId="77777777" w:rsidR="00874F52" w:rsidRDefault="00874F52" w:rsidP="00874F52">
      <w:pPr>
        <w:rPr>
          <w:b/>
          <w:lang w:val="en-US"/>
        </w:rPr>
      </w:pPr>
      <w:r w:rsidRPr="00EB7B0F">
        <w:rPr>
          <w:b/>
          <w:lang w:val="en-US"/>
        </w:rPr>
        <w:t xml:space="preserve">Proposal </w:t>
      </w:r>
      <w:r>
        <w:rPr>
          <w:b/>
          <w:lang w:val="en-US"/>
        </w:rPr>
        <w:t>3</w:t>
      </w:r>
      <w:r w:rsidRPr="00EB7B0F">
        <w:rPr>
          <w:b/>
          <w:lang w:val="en-US"/>
        </w:rPr>
        <w:t xml:space="preserve">. </w:t>
      </w:r>
      <w:r>
        <w:rPr>
          <w:b/>
          <w:lang w:val="en-US"/>
        </w:rPr>
        <w:t>Existing NRSRQ/NRSSI definition in TS36.214 is general enough to be extended to the measurement based on NSSS subframes.</w:t>
      </w:r>
    </w:p>
    <w:p w14:paraId="5F02BCDC" w14:textId="77777777" w:rsidR="00361104" w:rsidRPr="007C1008" w:rsidRDefault="00361104" w:rsidP="001E1039">
      <w:pPr>
        <w:rPr>
          <w:b/>
          <w:lang w:val="en-US"/>
        </w:rPr>
      </w:pPr>
    </w:p>
    <w:p w14:paraId="0C633F9D" w14:textId="77777777" w:rsidR="00797CE5" w:rsidRDefault="00797CE5" w:rsidP="006050F7">
      <w:pPr>
        <w:pStyle w:val="Heading1"/>
        <w:numPr>
          <w:ilvl w:val="0"/>
          <w:numId w:val="0"/>
        </w:numPr>
        <w:rPr>
          <w:lang w:val="en-US"/>
        </w:rPr>
      </w:pPr>
      <w:r>
        <w:rPr>
          <w:lang w:val="en-US"/>
        </w:rPr>
        <w:t>References</w:t>
      </w:r>
    </w:p>
    <w:p w14:paraId="568C1651" w14:textId="77FF0BE8" w:rsidR="00797CE5" w:rsidRDefault="00797CE5" w:rsidP="00797CE5">
      <w:pPr>
        <w:rPr>
          <w:lang w:val="en-US"/>
        </w:rPr>
      </w:pPr>
      <w:r>
        <w:rPr>
          <w:lang w:val="en-US"/>
        </w:rPr>
        <w:t xml:space="preserve">[1] </w:t>
      </w:r>
      <w:r w:rsidR="00C9775C" w:rsidRPr="00C9775C">
        <w:t>R4-1805951</w:t>
      </w:r>
      <w:r>
        <w:rPr>
          <w:lang w:val="en-US"/>
        </w:rPr>
        <w:t>, “</w:t>
      </w:r>
      <w:r w:rsidR="00C9775C" w:rsidRPr="00C9775C">
        <w:t>Way forward on NSSS based RRM measurement</w:t>
      </w:r>
      <w:r w:rsidRPr="00797CE5">
        <w:rPr>
          <w:lang w:val="en-US"/>
        </w:rPr>
        <w:t>”</w:t>
      </w:r>
      <w:r w:rsidR="00020E38">
        <w:rPr>
          <w:lang w:val="en-US"/>
        </w:rPr>
        <w:t xml:space="preserve">, </w:t>
      </w:r>
      <w:r w:rsidR="00C9775C">
        <w:rPr>
          <w:lang w:val="en-US"/>
        </w:rPr>
        <w:t>Huawei, HiSilicon</w:t>
      </w:r>
      <w:r w:rsidR="00020E38">
        <w:rPr>
          <w:lang w:val="en-US"/>
        </w:rPr>
        <w:t>,</w:t>
      </w:r>
      <w:r w:rsidRPr="00797CE5">
        <w:rPr>
          <w:lang w:val="en-US"/>
        </w:rPr>
        <w:t xml:space="preserve"> TSG-RAN</w:t>
      </w:r>
      <w:r w:rsidR="001F55D4">
        <w:rPr>
          <w:lang w:val="en-US"/>
        </w:rPr>
        <w:t>4</w:t>
      </w:r>
      <w:r w:rsidRPr="00797CE5">
        <w:rPr>
          <w:lang w:val="en-US"/>
        </w:rPr>
        <w:t xml:space="preserve"> #</w:t>
      </w:r>
      <w:r w:rsidR="001F55D4">
        <w:rPr>
          <w:lang w:val="en-US"/>
        </w:rPr>
        <w:t>86bis</w:t>
      </w:r>
    </w:p>
    <w:p w14:paraId="3B70097A" w14:textId="1989D024" w:rsidR="00DA64F3" w:rsidRDefault="00DA64F3" w:rsidP="00797CE5">
      <w:pPr>
        <w:rPr>
          <w:lang w:val="en-US"/>
        </w:rPr>
      </w:pPr>
      <w:r>
        <w:rPr>
          <w:lang w:val="en-US"/>
        </w:rPr>
        <w:t>[</w:t>
      </w:r>
      <w:r w:rsidR="00C9775C">
        <w:rPr>
          <w:lang w:val="en-US"/>
        </w:rPr>
        <w:t>2</w:t>
      </w:r>
      <w:r>
        <w:rPr>
          <w:lang w:val="en-US"/>
        </w:rPr>
        <w:t>] R4-1711453, “</w:t>
      </w:r>
      <w:r w:rsidRPr="00DA64F3">
        <w:rPr>
          <w:lang w:val="en-US"/>
        </w:rPr>
        <w:t>On measurements accuracy when using NSSS and NRS”, Ericsson, TSG-RAN4 #84bis</w:t>
      </w:r>
    </w:p>
    <w:p w14:paraId="79616129" w14:textId="323EC718" w:rsidR="00C9775C" w:rsidRDefault="00C9775C" w:rsidP="00797CE5">
      <w:pPr>
        <w:rPr>
          <w:lang w:val="en-US"/>
        </w:rPr>
      </w:pPr>
      <w:r>
        <w:rPr>
          <w:lang w:val="en-US"/>
        </w:rPr>
        <w:t xml:space="preserve">[3] </w:t>
      </w:r>
      <w:r w:rsidRPr="00C9775C">
        <w:rPr>
          <w:lang w:val="en-US"/>
        </w:rPr>
        <w:t>R1-1805434, “LS narrowband measurement accuracy improvements”, Ericsson, TSG-RAN1 #92bis</w:t>
      </w:r>
    </w:p>
    <w:p w14:paraId="2D68A223" w14:textId="369F8B6B" w:rsidR="009B4EE5" w:rsidRDefault="009B4EE5" w:rsidP="00797CE5">
      <w:pPr>
        <w:rPr>
          <w:lang w:val="en-US"/>
        </w:rPr>
      </w:pPr>
      <w:r>
        <w:rPr>
          <w:lang w:val="en-US"/>
        </w:rPr>
        <w:t xml:space="preserve">[4] </w:t>
      </w:r>
      <w:r w:rsidRPr="009B4EE5">
        <w:rPr>
          <w:lang w:val="en-US"/>
        </w:rPr>
        <w:t>R4-1804422</w:t>
      </w:r>
      <w:r>
        <w:rPr>
          <w:lang w:val="en-US"/>
        </w:rPr>
        <w:t>, “</w:t>
      </w:r>
      <w:r w:rsidRPr="009B4EE5">
        <w:rPr>
          <w:lang w:val="en-US"/>
        </w:rPr>
        <w:t>On NSSS-based RRM measurement</w:t>
      </w:r>
      <w:r>
        <w:rPr>
          <w:lang w:val="en-US"/>
        </w:rPr>
        <w:t>”, Qualcomm, TSG-RAN4 #86bis</w:t>
      </w:r>
    </w:p>
    <w:p w14:paraId="454073FF" w14:textId="54AEDD9E" w:rsidR="00FE53E2" w:rsidRDefault="00FE53E2" w:rsidP="00797CE5">
      <w:pPr>
        <w:rPr>
          <w:lang w:val="en-US"/>
        </w:rPr>
      </w:pPr>
    </w:p>
    <w:p w14:paraId="60C4B8B2" w14:textId="03B6F1DE" w:rsidR="00FE53E2" w:rsidRDefault="00FE53E2" w:rsidP="00FE53E2">
      <w:pPr>
        <w:pStyle w:val="Heading1"/>
        <w:numPr>
          <w:ilvl w:val="0"/>
          <w:numId w:val="0"/>
        </w:numPr>
        <w:rPr>
          <w:lang w:val="en-US"/>
        </w:rPr>
      </w:pPr>
      <w:r>
        <w:rPr>
          <w:lang w:val="en-US"/>
        </w:rPr>
        <w:t>Appendix 1: NRSRP Simulation Result</w:t>
      </w:r>
    </w:p>
    <w:p w14:paraId="75EE719B" w14:textId="2FABF525" w:rsidR="00FE53E2" w:rsidRDefault="00FE53E2" w:rsidP="00FE53E2">
      <w:pPr>
        <w:rPr>
          <w:lang w:val="en-US"/>
        </w:rPr>
      </w:pPr>
      <w:r>
        <w:rPr>
          <w:lang w:val="en-US"/>
        </w:rPr>
        <w:t>Section A.1 and A.2 show the NRSRP measurement accuracy of the NSSS-based RRM measurement in the different channels including AWGN, EPA1, and ETU1. It is assumed that the NSSS is transmitted from the same single transmit antenna port across all NSSS subframes, and UE utilizes every NSSS subframes within the L1 measurement period.</w:t>
      </w:r>
    </w:p>
    <w:p w14:paraId="53813795" w14:textId="690457DC" w:rsidR="00FE53E2" w:rsidRDefault="00FE53E2" w:rsidP="00FE53E2">
      <w:pPr>
        <w:pStyle w:val="Heading2"/>
        <w:numPr>
          <w:ilvl w:val="0"/>
          <w:numId w:val="0"/>
        </w:numPr>
        <w:ind w:left="7650" w:hanging="7650"/>
        <w:rPr>
          <w:lang w:val="en-US"/>
        </w:rPr>
      </w:pPr>
      <w:r>
        <w:rPr>
          <w:lang w:val="en-US"/>
        </w:rPr>
        <w:lastRenderedPageBreak/>
        <w:t>A.1 Normal Coverage (Es/Iot = -6dB)</w:t>
      </w:r>
    </w:p>
    <w:p w14:paraId="6DE8F4CA" w14:textId="1D03DC07" w:rsidR="00107232" w:rsidRDefault="00FE53E2" w:rsidP="00FE53E2">
      <w:pPr>
        <w:rPr>
          <w:lang w:val="en-US"/>
        </w:rPr>
      </w:pPr>
      <w:r w:rsidRPr="009E59F4">
        <w:rPr>
          <w:noProof/>
          <w:lang w:val="en-US"/>
        </w:rPr>
        <w:drawing>
          <wp:inline distT="0" distB="0" distL="0" distR="0" wp14:anchorId="7F9C1814" wp14:editId="2254B1ED">
            <wp:extent cx="2896750" cy="21717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1253" cy="2175076"/>
                    </a:xfrm>
                    <a:prstGeom prst="rect">
                      <a:avLst/>
                    </a:prstGeom>
                    <a:noFill/>
                    <a:ln>
                      <a:noFill/>
                    </a:ln>
                  </pic:spPr>
                </pic:pic>
              </a:graphicData>
            </a:graphic>
          </wp:inline>
        </w:drawing>
      </w:r>
      <w:r w:rsidRPr="009E59F4">
        <w:rPr>
          <w:lang w:val="en-US"/>
        </w:rPr>
        <w:t xml:space="preserve"> </w:t>
      </w:r>
      <w:r w:rsidRPr="009E59F4">
        <w:rPr>
          <w:noProof/>
          <w:lang w:val="en-US"/>
        </w:rPr>
        <w:drawing>
          <wp:inline distT="0" distB="0" distL="0" distR="0" wp14:anchorId="263A91EA" wp14:editId="2FFC760E">
            <wp:extent cx="2914650" cy="218511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7907" cy="2187560"/>
                    </a:xfrm>
                    <a:prstGeom prst="rect">
                      <a:avLst/>
                    </a:prstGeom>
                    <a:noFill/>
                    <a:ln>
                      <a:noFill/>
                    </a:ln>
                  </pic:spPr>
                </pic:pic>
              </a:graphicData>
            </a:graphic>
          </wp:inline>
        </w:drawing>
      </w:r>
    </w:p>
    <w:p w14:paraId="381CA8B9" w14:textId="04CEF6FB" w:rsidR="00107232" w:rsidRPr="00107232" w:rsidRDefault="00107232" w:rsidP="00107232">
      <w:pPr>
        <w:ind w:left="1988" w:firstLine="284"/>
        <w:rPr>
          <w:lang w:val="en-US"/>
        </w:rPr>
      </w:pPr>
      <w:r>
        <w:t xml:space="preserve">(a)                                                                                    </w:t>
      </w:r>
      <w:proofErr w:type="gramStart"/>
      <w:r>
        <w:t xml:space="preserve">   </w:t>
      </w:r>
      <w:r w:rsidRPr="00107232">
        <w:rPr>
          <w:lang w:val="en-US"/>
        </w:rPr>
        <w:t>(</w:t>
      </w:r>
      <w:proofErr w:type="gramEnd"/>
      <w:r w:rsidRPr="00107232">
        <w:rPr>
          <w:lang w:val="en-US"/>
        </w:rPr>
        <w:t>b)</w:t>
      </w:r>
    </w:p>
    <w:p w14:paraId="1F3E28D2" w14:textId="5FFDB5CD" w:rsidR="00FE53E2" w:rsidRDefault="00063A57" w:rsidP="00FE53E2">
      <w:pPr>
        <w:rPr>
          <w:lang w:val="en-US"/>
        </w:rPr>
      </w:pPr>
      <w:r w:rsidRPr="00063A57">
        <w:rPr>
          <w:noProof/>
          <w:lang w:val="en-US"/>
        </w:rPr>
        <w:drawing>
          <wp:inline distT="0" distB="0" distL="0" distR="0" wp14:anchorId="2A0BF751" wp14:editId="7B2262DB">
            <wp:extent cx="2896235" cy="217131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9237" cy="2173563"/>
                    </a:xfrm>
                    <a:prstGeom prst="rect">
                      <a:avLst/>
                    </a:prstGeom>
                    <a:noFill/>
                    <a:ln>
                      <a:noFill/>
                    </a:ln>
                  </pic:spPr>
                </pic:pic>
              </a:graphicData>
            </a:graphic>
          </wp:inline>
        </w:drawing>
      </w:r>
    </w:p>
    <w:p w14:paraId="23345A35" w14:textId="714DEF1A" w:rsidR="00107232" w:rsidRDefault="00107232" w:rsidP="00FE53E2">
      <w:pPr>
        <w:rPr>
          <w:lang w:val="en-US"/>
        </w:rPr>
      </w:pPr>
      <w:r>
        <w:rPr>
          <w:lang w:val="en-US"/>
        </w:rPr>
        <w:t xml:space="preserve">                                             (c)</w:t>
      </w:r>
    </w:p>
    <w:p w14:paraId="2EB0C407" w14:textId="4644C32B" w:rsidR="00FE53E2" w:rsidRDefault="00FE53E2" w:rsidP="00FE53E2">
      <w:pPr>
        <w:rPr>
          <w:b/>
          <w:lang w:val="en-US"/>
        </w:rPr>
      </w:pPr>
      <w:r w:rsidRPr="00C51767">
        <w:rPr>
          <w:b/>
          <w:lang w:val="en-US"/>
        </w:rPr>
        <w:t xml:space="preserve">Figure 1. NRSRP measurement accuracy of NSSS-based RRM measurement in </w:t>
      </w:r>
      <w:r>
        <w:rPr>
          <w:b/>
          <w:lang w:val="en-US"/>
        </w:rPr>
        <w:t>AWGN</w:t>
      </w:r>
      <w:r w:rsidRPr="00C51767">
        <w:rPr>
          <w:b/>
          <w:lang w:val="en-US"/>
        </w:rPr>
        <w:t xml:space="preserve"> channel</w:t>
      </w:r>
      <w:r>
        <w:rPr>
          <w:b/>
          <w:lang w:val="en-US"/>
        </w:rPr>
        <w:t xml:space="preserve">: </w:t>
      </w:r>
      <w:r w:rsidR="00CB37D3">
        <w:rPr>
          <w:b/>
          <w:lang w:val="en-US"/>
        </w:rPr>
        <w:t>L1 measurement period of 200ms</w:t>
      </w:r>
      <w:r w:rsidR="00CB37D3" w:rsidRPr="00C51767">
        <w:rPr>
          <w:b/>
          <w:lang w:val="en-US"/>
        </w:rPr>
        <w:t xml:space="preserve"> (</w:t>
      </w:r>
      <w:r w:rsidR="00CB37D3">
        <w:rPr>
          <w:b/>
          <w:lang w:val="en-US"/>
        </w:rPr>
        <w:t>a</w:t>
      </w:r>
      <w:r w:rsidR="00CB37D3" w:rsidRPr="00C51767">
        <w:rPr>
          <w:b/>
          <w:lang w:val="en-US"/>
        </w:rPr>
        <w:t>)</w:t>
      </w:r>
      <w:r w:rsidR="00CB37D3">
        <w:rPr>
          <w:b/>
          <w:lang w:val="en-US"/>
        </w:rPr>
        <w:t>, 800ms (b), 1600ms (c)</w:t>
      </w:r>
    </w:p>
    <w:p w14:paraId="4E5CFBD0" w14:textId="77777777" w:rsidR="00FE53E2" w:rsidRDefault="00FE53E2" w:rsidP="00FE53E2">
      <w:pPr>
        <w:rPr>
          <w:lang w:val="en-US"/>
        </w:rPr>
      </w:pPr>
    </w:p>
    <w:p w14:paraId="60352809" w14:textId="55DA9B46" w:rsidR="00FE53E2" w:rsidRDefault="00FE53E2" w:rsidP="00FE53E2">
      <w:pPr>
        <w:rPr>
          <w:lang w:val="en-US"/>
        </w:rPr>
      </w:pPr>
      <w:r w:rsidRPr="009E59F4">
        <w:rPr>
          <w:noProof/>
          <w:lang w:val="en-US"/>
        </w:rPr>
        <w:drawing>
          <wp:inline distT="0" distB="0" distL="0" distR="0" wp14:anchorId="0349CBD5" wp14:editId="411D6E90">
            <wp:extent cx="2981453" cy="2235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1876" cy="2243014"/>
                    </a:xfrm>
                    <a:prstGeom prst="rect">
                      <a:avLst/>
                    </a:prstGeom>
                    <a:noFill/>
                    <a:ln>
                      <a:noFill/>
                    </a:ln>
                  </pic:spPr>
                </pic:pic>
              </a:graphicData>
            </a:graphic>
          </wp:inline>
        </w:drawing>
      </w:r>
      <w:r w:rsidRPr="009E59F4">
        <w:rPr>
          <w:lang w:val="en-US"/>
        </w:rPr>
        <w:t xml:space="preserve"> </w:t>
      </w:r>
      <w:r w:rsidRPr="009E59F4">
        <w:rPr>
          <w:b/>
          <w:noProof/>
          <w:lang w:val="en-US"/>
        </w:rPr>
        <w:drawing>
          <wp:inline distT="0" distB="0" distL="0" distR="0" wp14:anchorId="21276F65" wp14:editId="00E94173">
            <wp:extent cx="3006725" cy="225414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0645" cy="2272081"/>
                    </a:xfrm>
                    <a:prstGeom prst="rect">
                      <a:avLst/>
                    </a:prstGeom>
                    <a:noFill/>
                    <a:ln>
                      <a:noFill/>
                    </a:ln>
                  </pic:spPr>
                </pic:pic>
              </a:graphicData>
            </a:graphic>
          </wp:inline>
        </w:drawing>
      </w:r>
    </w:p>
    <w:p w14:paraId="5EECCFF0" w14:textId="77777777" w:rsidR="00107232" w:rsidRPr="00107232" w:rsidRDefault="00107232" w:rsidP="00107232">
      <w:pPr>
        <w:ind w:left="1988" w:firstLine="284"/>
        <w:rPr>
          <w:lang w:val="en-US"/>
        </w:rPr>
      </w:pPr>
      <w:r>
        <w:t xml:space="preserve">(a)                                                                                    </w:t>
      </w:r>
      <w:proofErr w:type="gramStart"/>
      <w:r>
        <w:t xml:space="preserve">   </w:t>
      </w:r>
      <w:r w:rsidRPr="00107232">
        <w:rPr>
          <w:lang w:val="en-US"/>
        </w:rPr>
        <w:t>(</w:t>
      </w:r>
      <w:proofErr w:type="gramEnd"/>
      <w:r w:rsidRPr="00107232">
        <w:rPr>
          <w:lang w:val="en-US"/>
        </w:rPr>
        <w:t>b)</w:t>
      </w:r>
    </w:p>
    <w:p w14:paraId="6258D285" w14:textId="3DF22140" w:rsidR="00AF4C72" w:rsidRDefault="00AF4C72" w:rsidP="00FE53E2">
      <w:pPr>
        <w:rPr>
          <w:lang w:val="en-US"/>
        </w:rPr>
      </w:pPr>
      <w:r w:rsidRPr="00AF4C72">
        <w:rPr>
          <w:noProof/>
          <w:lang w:val="en-US"/>
        </w:rPr>
        <w:lastRenderedPageBreak/>
        <w:drawing>
          <wp:inline distT="0" distB="0" distL="0" distR="0" wp14:anchorId="10B1A55B" wp14:editId="378186EF">
            <wp:extent cx="3023801" cy="2266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7822" cy="2269964"/>
                    </a:xfrm>
                    <a:prstGeom prst="rect">
                      <a:avLst/>
                    </a:prstGeom>
                    <a:noFill/>
                    <a:ln>
                      <a:noFill/>
                    </a:ln>
                  </pic:spPr>
                </pic:pic>
              </a:graphicData>
            </a:graphic>
          </wp:inline>
        </w:drawing>
      </w:r>
    </w:p>
    <w:p w14:paraId="0CF25FC8" w14:textId="36D4EA23" w:rsidR="00107232" w:rsidRDefault="00107232" w:rsidP="00FE53E2">
      <w:pPr>
        <w:rPr>
          <w:lang w:val="en-US"/>
        </w:rPr>
      </w:pPr>
      <w:r>
        <w:rPr>
          <w:lang w:val="en-US"/>
        </w:rPr>
        <w:t xml:space="preserve">                                              (c)</w:t>
      </w:r>
    </w:p>
    <w:p w14:paraId="724DDA6D" w14:textId="5C6D5990" w:rsidR="00FE53E2" w:rsidRDefault="00FE53E2" w:rsidP="00FE53E2">
      <w:pPr>
        <w:rPr>
          <w:b/>
          <w:lang w:val="en-US"/>
        </w:rPr>
      </w:pPr>
      <w:r w:rsidRPr="00C51767">
        <w:rPr>
          <w:b/>
          <w:lang w:val="en-US"/>
        </w:rPr>
        <w:t xml:space="preserve">Figure 1. NRSRP measurement accuracy of NSSS-based RRM measurement in </w:t>
      </w:r>
      <w:r>
        <w:rPr>
          <w:b/>
          <w:lang w:val="en-US"/>
        </w:rPr>
        <w:t>EPA1</w:t>
      </w:r>
      <w:r w:rsidRPr="00C51767">
        <w:rPr>
          <w:b/>
          <w:lang w:val="en-US"/>
        </w:rPr>
        <w:t xml:space="preserve"> channel</w:t>
      </w:r>
      <w:r>
        <w:rPr>
          <w:b/>
          <w:lang w:val="en-US"/>
        </w:rPr>
        <w:t xml:space="preserve">: </w:t>
      </w:r>
      <w:r w:rsidR="00CB37D3">
        <w:rPr>
          <w:b/>
          <w:lang w:val="en-US"/>
        </w:rPr>
        <w:t>L1 measurement period of 200ms</w:t>
      </w:r>
      <w:r w:rsidR="00CB37D3" w:rsidRPr="00C51767">
        <w:rPr>
          <w:b/>
          <w:lang w:val="en-US"/>
        </w:rPr>
        <w:t xml:space="preserve"> (</w:t>
      </w:r>
      <w:r w:rsidR="00CB37D3">
        <w:rPr>
          <w:b/>
          <w:lang w:val="en-US"/>
        </w:rPr>
        <w:t>a</w:t>
      </w:r>
      <w:r w:rsidR="00CB37D3" w:rsidRPr="00C51767">
        <w:rPr>
          <w:b/>
          <w:lang w:val="en-US"/>
        </w:rPr>
        <w:t>)</w:t>
      </w:r>
      <w:r w:rsidR="00CB37D3">
        <w:rPr>
          <w:b/>
          <w:lang w:val="en-US"/>
        </w:rPr>
        <w:t>, 800ms (b), 1600ms (c)</w:t>
      </w:r>
    </w:p>
    <w:p w14:paraId="74ED62D9" w14:textId="77777777" w:rsidR="00107232" w:rsidRDefault="00FE53E2" w:rsidP="00FE53E2">
      <w:pPr>
        <w:rPr>
          <w:b/>
          <w:lang w:val="en-US"/>
        </w:rPr>
      </w:pPr>
      <w:r w:rsidRPr="009E59F4">
        <w:rPr>
          <w:b/>
          <w:noProof/>
          <w:lang w:val="en-US"/>
        </w:rPr>
        <w:drawing>
          <wp:inline distT="0" distB="0" distL="0" distR="0" wp14:anchorId="0F807E65" wp14:editId="4F7DA336">
            <wp:extent cx="2981325" cy="22351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3853" cy="2237000"/>
                    </a:xfrm>
                    <a:prstGeom prst="rect">
                      <a:avLst/>
                    </a:prstGeom>
                    <a:noFill/>
                    <a:ln>
                      <a:noFill/>
                    </a:ln>
                  </pic:spPr>
                </pic:pic>
              </a:graphicData>
            </a:graphic>
          </wp:inline>
        </w:drawing>
      </w:r>
      <w:r w:rsidRPr="009E59F4">
        <w:rPr>
          <w:b/>
          <w:lang w:val="en-US"/>
        </w:rPr>
        <w:t xml:space="preserve"> </w:t>
      </w:r>
      <w:r w:rsidRPr="009E59F4">
        <w:rPr>
          <w:b/>
          <w:noProof/>
          <w:lang w:val="en-US"/>
        </w:rPr>
        <w:drawing>
          <wp:inline distT="0" distB="0" distL="0" distR="0" wp14:anchorId="21EB2EA4" wp14:editId="56690778">
            <wp:extent cx="3006725" cy="225414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8495" cy="2262972"/>
                    </a:xfrm>
                    <a:prstGeom prst="rect">
                      <a:avLst/>
                    </a:prstGeom>
                    <a:noFill/>
                    <a:ln>
                      <a:noFill/>
                    </a:ln>
                  </pic:spPr>
                </pic:pic>
              </a:graphicData>
            </a:graphic>
          </wp:inline>
        </w:drawing>
      </w:r>
    </w:p>
    <w:p w14:paraId="51F61F42" w14:textId="77777777" w:rsidR="00107232" w:rsidRPr="00107232" w:rsidRDefault="00107232" w:rsidP="00107232">
      <w:pPr>
        <w:ind w:left="1988" w:firstLine="284"/>
        <w:rPr>
          <w:lang w:val="en-US"/>
        </w:rPr>
      </w:pPr>
      <w:r>
        <w:t xml:space="preserve">(a)                                                                                    </w:t>
      </w:r>
      <w:proofErr w:type="gramStart"/>
      <w:r>
        <w:t xml:space="preserve">   </w:t>
      </w:r>
      <w:r w:rsidRPr="00107232">
        <w:rPr>
          <w:lang w:val="en-US"/>
        </w:rPr>
        <w:t>(</w:t>
      </w:r>
      <w:proofErr w:type="gramEnd"/>
      <w:r w:rsidRPr="00107232">
        <w:rPr>
          <w:lang w:val="en-US"/>
        </w:rPr>
        <w:t>b)</w:t>
      </w:r>
    </w:p>
    <w:p w14:paraId="2FC17CC9" w14:textId="6A1A0DB3" w:rsidR="00FE53E2" w:rsidRDefault="00AF4C72" w:rsidP="00FE53E2">
      <w:pPr>
        <w:rPr>
          <w:b/>
          <w:lang w:val="en-US"/>
        </w:rPr>
      </w:pPr>
      <w:r w:rsidRPr="00AF4C72">
        <w:rPr>
          <w:b/>
          <w:noProof/>
          <w:lang w:val="en-US"/>
        </w:rPr>
        <w:drawing>
          <wp:inline distT="0" distB="0" distL="0" distR="0" wp14:anchorId="3A26A2AC" wp14:editId="7B192FF5">
            <wp:extent cx="2981325" cy="22351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87059" cy="2239404"/>
                    </a:xfrm>
                    <a:prstGeom prst="rect">
                      <a:avLst/>
                    </a:prstGeom>
                    <a:noFill/>
                    <a:ln>
                      <a:noFill/>
                    </a:ln>
                  </pic:spPr>
                </pic:pic>
              </a:graphicData>
            </a:graphic>
          </wp:inline>
        </w:drawing>
      </w:r>
    </w:p>
    <w:p w14:paraId="048C8D5C" w14:textId="65ADE5BB" w:rsidR="00107232" w:rsidRPr="00107232" w:rsidRDefault="00107232" w:rsidP="00FE53E2">
      <w:pPr>
        <w:rPr>
          <w:lang w:val="en-US"/>
        </w:rPr>
      </w:pPr>
      <w:r w:rsidRPr="00107232">
        <w:rPr>
          <w:lang w:val="en-US"/>
        </w:rPr>
        <w:t xml:space="preserve">                                             (c)</w:t>
      </w:r>
    </w:p>
    <w:p w14:paraId="2CDD0828" w14:textId="09AE2601" w:rsidR="00FE53E2" w:rsidRDefault="00FE53E2" w:rsidP="00FE53E2">
      <w:pPr>
        <w:rPr>
          <w:b/>
          <w:lang w:val="en-US"/>
        </w:rPr>
      </w:pPr>
      <w:r w:rsidRPr="00C51767">
        <w:rPr>
          <w:b/>
          <w:lang w:val="en-US"/>
        </w:rPr>
        <w:t xml:space="preserve">Figure 1. NRSRP measurement accuracy of NSSS-based RRM measurement in </w:t>
      </w:r>
      <w:r>
        <w:rPr>
          <w:b/>
          <w:lang w:val="en-US"/>
        </w:rPr>
        <w:t>ETU</w:t>
      </w:r>
      <w:r w:rsidR="00CB37D3">
        <w:rPr>
          <w:b/>
          <w:lang w:val="en-US"/>
        </w:rPr>
        <w:t>1</w:t>
      </w:r>
      <w:r w:rsidRPr="00C51767">
        <w:rPr>
          <w:b/>
          <w:lang w:val="en-US"/>
        </w:rPr>
        <w:t xml:space="preserve"> channel</w:t>
      </w:r>
      <w:r>
        <w:rPr>
          <w:b/>
          <w:lang w:val="en-US"/>
        </w:rPr>
        <w:t xml:space="preserve">: </w:t>
      </w:r>
      <w:r w:rsidR="00CB37D3">
        <w:rPr>
          <w:b/>
          <w:lang w:val="en-US"/>
        </w:rPr>
        <w:t>L1 measurement period of 200ms</w:t>
      </w:r>
      <w:r w:rsidR="00CB37D3" w:rsidRPr="00C51767">
        <w:rPr>
          <w:b/>
          <w:lang w:val="en-US"/>
        </w:rPr>
        <w:t xml:space="preserve"> (</w:t>
      </w:r>
      <w:r w:rsidR="00CB37D3">
        <w:rPr>
          <w:b/>
          <w:lang w:val="en-US"/>
        </w:rPr>
        <w:t>a</w:t>
      </w:r>
      <w:r w:rsidR="00CB37D3" w:rsidRPr="00C51767">
        <w:rPr>
          <w:b/>
          <w:lang w:val="en-US"/>
        </w:rPr>
        <w:t>)</w:t>
      </w:r>
      <w:r w:rsidR="00CB37D3">
        <w:rPr>
          <w:b/>
          <w:lang w:val="en-US"/>
        </w:rPr>
        <w:t>, 800ms (b), 1600ms (c)</w:t>
      </w:r>
    </w:p>
    <w:p w14:paraId="1C31FCCD" w14:textId="3C64A24A" w:rsidR="00FE53E2" w:rsidRDefault="00FE53E2" w:rsidP="00FE53E2">
      <w:pPr>
        <w:pStyle w:val="Heading2"/>
        <w:numPr>
          <w:ilvl w:val="0"/>
          <w:numId w:val="0"/>
        </w:numPr>
        <w:ind w:left="8226" w:hanging="8226"/>
        <w:rPr>
          <w:lang w:val="en-US"/>
        </w:rPr>
      </w:pPr>
      <w:r>
        <w:rPr>
          <w:lang w:val="en-US"/>
        </w:rPr>
        <w:lastRenderedPageBreak/>
        <w:t xml:space="preserve">A.2 </w:t>
      </w:r>
      <w:r w:rsidRPr="009E59F4">
        <w:rPr>
          <w:lang w:val="en-US"/>
        </w:rPr>
        <w:t xml:space="preserve">Enhanced </w:t>
      </w:r>
      <w:r>
        <w:rPr>
          <w:lang w:val="en-US"/>
        </w:rPr>
        <w:t>Coverage (Es/Iot = -15dB)</w:t>
      </w:r>
    </w:p>
    <w:p w14:paraId="1DE24027" w14:textId="77777777" w:rsidR="00107232" w:rsidRDefault="00FE53E2" w:rsidP="00FE53E2">
      <w:pPr>
        <w:rPr>
          <w:lang w:val="en-US"/>
        </w:rPr>
      </w:pPr>
      <w:r w:rsidRPr="009E59F4">
        <w:rPr>
          <w:noProof/>
          <w:lang w:val="en-US"/>
        </w:rPr>
        <w:drawing>
          <wp:inline distT="0" distB="0" distL="0" distR="0" wp14:anchorId="165061C9" wp14:editId="24C411AC">
            <wp:extent cx="2972981" cy="2228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5907" cy="2231043"/>
                    </a:xfrm>
                    <a:prstGeom prst="rect">
                      <a:avLst/>
                    </a:prstGeom>
                    <a:noFill/>
                    <a:ln>
                      <a:noFill/>
                    </a:ln>
                  </pic:spPr>
                </pic:pic>
              </a:graphicData>
            </a:graphic>
          </wp:inline>
        </w:drawing>
      </w:r>
      <w:r w:rsidRPr="009E59F4">
        <w:rPr>
          <w:lang w:val="en-US"/>
        </w:rPr>
        <w:t xml:space="preserve"> </w:t>
      </w:r>
      <w:r w:rsidRPr="009E59F4">
        <w:rPr>
          <w:noProof/>
          <w:lang w:val="en-US"/>
        </w:rPr>
        <w:drawing>
          <wp:inline distT="0" distB="0" distL="0" distR="0" wp14:anchorId="10E6A910" wp14:editId="7BF0796A">
            <wp:extent cx="3023801" cy="22669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27819" cy="2269962"/>
                    </a:xfrm>
                    <a:prstGeom prst="rect">
                      <a:avLst/>
                    </a:prstGeom>
                    <a:noFill/>
                    <a:ln>
                      <a:noFill/>
                    </a:ln>
                  </pic:spPr>
                </pic:pic>
              </a:graphicData>
            </a:graphic>
          </wp:inline>
        </w:drawing>
      </w:r>
    </w:p>
    <w:p w14:paraId="0BC3EAF8" w14:textId="77777777" w:rsidR="00107232" w:rsidRPr="00107232" w:rsidRDefault="00107232" w:rsidP="00107232">
      <w:pPr>
        <w:ind w:left="1988" w:firstLine="284"/>
        <w:rPr>
          <w:lang w:val="en-US"/>
        </w:rPr>
      </w:pPr>
      <w:r>
        <w:t xml:space="preserve">(a)                                                                                    </w:t>
      </w:r>
      <w:proofErr w:type="gramStart"/>
      <w:r>
        <w:t xml:space="preserve">   </w:t>
      </w:r>
      <w:r w:rsidRPr="00107232">
        <w:rPr>
          <w:lang w:val="en-US"/>
        </w:rPr>
        <w:t>(</w:t>
      </w:r>
      <w:proofErr w:type="gramEnd"/>
      <w:r w:rsidRPr="00107232">
        <w:rPr>
          <w:lang w:val="en-US"/>
        </w:rPr>
        <w:t>b)</w:t>
      </w:r>
    </w:p>
    <w:p w14:paraId="44BBFCD2" w14:textId="7619D48D" w:rsidR="00FE53E2" w:rsidRDefault="00AF4C72" w:rsidP="00FE53E2">
      <w:pPr>
        <w:rPr>
          <w:lang w:val="en-US"/>
        </w:rPr>
      </w:pPr>
      <w:r w:rsidRPr="00AF4C72">
        <w:rPr>
          <w:noProof/>
          <w:lang w:val="en-US"/>
        </w:rPr>
        <w:drawing>
          <wp:inline distT="0" distB="0" distL="0" distR="0" wp14:anchorId="3AE0CB1C" wp14:editId="5272F95A">
            <wp:extent cx="2972435" cy="222844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8922" cy="2233304"/>
                    </a:xfrm>
                    <a:prstGeom prst="rect">
                      <a:avLst/>
                    </a:prstGeom>
                    <a:noFill/>
                    <a:ln>
                      <a:noFill/>
                    </a:ln>
                  </pic:spPr>
                </pic:pic>
              </a:graphicData>
            </a:graphic>
          </wp:inline>
        </w:drawing>
      </w:r>
    </w:p>
    <w:p w14:paraId="57FC28B8" w14:textId="51A39B4A" w:rsidR="00107232" w:rsidRDefault="00107232" w:rsidP="00FE53E2">
      <w:pPr>
        <w:rPr>
          <w:lang w:val="en-US"/>
        </w:rPr>
      </w:pPr>
      <w:r>
        <w:rPr>
          <w:lang w:val="en-US"/>
        </w:rPr>
        <w:t xml:space="preserve">                                             (c)</w:t>
      </w:r>
    </w:p>
    <w:p w14:paraId="7ADECE8A" w14:textId="24838835" w:rsidR="00FE53E2" w:rsidRDefault="00FE53E2" w:rsidP="00FE53E2">
      <w:pPr>
        <w:rPr>
          <w:b/>
          <w:lang w:val="en-US"/>
        </w:rPr>
      </w:pPr>
      <w:r w:rsidRPr="00C51767">
        <w:rPr>
          <w:b/>
          <w:lang w:val="en-US"/>
        </w:rPr>
        <w:t xml:space="preserve">Figure 1. NRSRP measurement accuracy of NSSS-based RRM measurement in </w:t>
      </w:r>
      <w:r>
        <w:rPr>
          <w:b/>
          <w:lang w:val="en-US"/>
        </w:rPr>
        <w:t>AWGN</w:t>
      </w:r>
      <w:r w:rsidRPr="00C51767">
        <w:rPr>
          <w:b/>
          <w:lang w:val="en-US"/>
        </w:rPr>
        <w:t xml:space="preserve"> channel</w:t>
      </w:r>
      <w:r>
        <w:rPr>
          <w:b/>
          <w:lang w:val="en-US"/>
        </w:rPr>
        <w:t xml:space="preserve">: </w:t>
      </w:r>
      <w:r w:rsidR="00CB37D3">
        <w:rPr>
          <w:b/>
          <w:lang w:val="en-US"/>
        </w:rPr>
        <w:t>L1 measurement period of 200ms</w:t>
      </w:r>
      <w:r w:rsidR="00CB37D3" w:rsidRPr="00C51767">
        <w:rPr>
          <w:b/>
          <w:lang w:val="en-US"/>
        </w:rPr>
        <w:t xml:space="preserve"> (</w:t>
      </w:r>
      <w:r w:rsidR="00CB37D3">
        <w:rPr>
          <w:b/>
          <w:lang w:val="en-US"/>
        </w:rPr>
        <w:t>a</w:t>
      </w:r>
      <w:r w:rsidR="00CB37D3" w:rsidRPr="00C51767">
        <w:rPr>
          <w:b/>
          <w:lang w:val="en-US"/>
        </w:rPr>
        <w:t>)</w:t>
      </w:r>
      <w:r w:rsidR="00CB37D3">
        <w:rPr>
          <w:b/>
          <w:lang w:val="en-US"/>
        </w:rPr>
        <w:t>, 800ms (b), 1600ms (c)</w:t>
      </w:r>
    </w:p>
    <w:p w14:paraId="50A6848F" w14:textId="77777777" w:rsidR="00FE53E2" w:rsidRPr="009E59F4" w:rsidRDefault="00FE53E2" w:rsidP="00FE53E2">
      <w:pPr>
        <w:rPr>
          <w:lang w:val="en-US"/>
        </w:rPr>
      </w:pPr>
    </w:p>
    <w:p w14:paraId="0AF94FE1" w14:textId="77777777" w:rsidR="00107232" w:rsidRDefault="00FE53E2" w:rsidP="00FE53E2">
      <w:pPr>
        <w:rPr>
          <w:b/>
          <w:noProof/>
          <w:lang w:val="en-US"/>
        </w:rPr>
      </w:pPr>
      <w:r w:rsidRPr="009E59F4">
        <w:rPr>
          <w:noProof/>
          <w:lang w:val="en-US"/>
        </w:rPr>
        <w:drawing>
          <wp:inline distT="0" distB="0" distL="0" distR="0" wp14:anchorId="536ED6F6" wp14:editId="5E397428">
            <wp:extent cx="2981325" cy="22351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03655" cy="2251847"/>
                    </a:xfrm>
                    <a:prstGeom prst="rect">
                      <a:avLst/>
                    </a:prstGeom>
                    <a:noFill/>
                    <a:ln>
                      <a:noFill/>
                    </a:ln>
                  </pic:spPr>
                </pic:pic>
              </a:graphicData>
            </a:graphic>
          </wp:inline>
        </w:drawing>
      </w:r>
      <w:r w:rsidRPr="009E59F4">
        <w:rPr>
          <w:b/>
          <w:noProof/>
          <w:lang w:val="en-US"/>
        </w:rPr>
        <w:t xml:space="preserve"> </w:t>
      </w:r>
      <w:r w:rsidRPr="009E59F4">
        <w:rPr>
          <w:b/>
          <w:noProof/>
          <w:lang w:val="en-US"/>
        </w:rPr>
        <w:drawing>
          <wp:inline distT="0" distB="0" distL="0" distR="0" wp14:anchorId="5D2A05BC" wp14:editId="302AEA05">
            <wp:extent cx="3006861" cy="22542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25590" cy="2268291"/>
                    </a:xfrm>
                    <a:prstGeom prst="rect">
                      <a:avLst/>
                    </a:prstGeom>
                    <a:noFill/>
                    <a:ln>
                      <a:noFill/>
                    </a:ln>
                  </pic:spPr>
                </pic:pic>
              </a:graphicData>
            </a:graphic>
          </wp:inline>
        </w:drawing>
      </w:r>
    </w:p>
    <w:p w14:paraId="197A20C4" w14:textId="77777777" w:rsidR="00107232" w:rsidRPr="00107232" w:rsidRDefault="00107232" w:rsidP="00107232">
      <w:pPr>
        <w:ind w:left="1988" w:firstLine="284"/>
        <w:rPr>
          <w:lang w:val="en-US"/>
        </w:rPr>
      </w:pPr>
      <w:r>
        <w:t xml:space="preserve">(a)                                                                                    </w:t>
      </w:r>
      <w:proofErr w:type="gramStart"/>
      <w:r>
        <w:t xml:space="preserve">   </w:t>
      </w:r>
      <w:r w:rsidRPr="00107232">
        <w:rPr>
          <w:lang w:val="en-US"/>
        </w:rPr>
        <w:t>(</w:t>
      </w:r>
      <w:proofErr w:type="gramEnd"/>
      <w:r w:rsidRPr="00107232">
        <w:rPr>
          <w:lang w:val="en-US"/>
        </w:rPr>
        <w:t>b)</w:t>
      </w:r>
    </w:p>
    <w:p w14:paraId="1F3848AE" w14:textId="7D47B140" w:rsidR="00FE53E2" w:rsidRDefault="00AF4C72" w:rsidP="00FE53E2">
      <w:pPr>
        <w:rPr>
          <w:b/>
          <w:noProof/>
          <w:lang w:val="en-US"/>
        </w:rPr>
      </w:pPr>
      <w:r w:rsidRPr="00AF4C72">
        <w:rPr>
          <w:b/>
          <w:noProof/>
          <w:lang w:val="en-US"/>
        </w:rPr>
        <w:lastRenderedPageBreak/>
        <w:drawing>
          <wp:inline distT="0" distB="0" distL="0" distR="0" wp14:anchorId="2859BAF0" wp14:editId="0A08EBCA">
            <wp:extent cx="2964511" cy="2222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8225" cy="2225285"/>
                    </a:xfrm>
                    <a:prstGeom prst="rect">
                      <a:avLst/>
                    </a:prstGeom>
                    <a:noFill/>
                    <a:ln>
                      <a:noFill/>
                    </a:ln>
                  </pic:spPr>
                </pic:pic>
              </a:graphicData>
            </a:graphic>
          </wp:inline>
        </w:drawing>
      </w:r>
    </w:p>
    <w:p w14:paraId="4267F157" w14:textId="3ED07E31" w:rsidR="00107232" w:rsidRPr="00107232" w:rsidRDefault="00107232" w:rsidP="00FE53E2">
      <w:pPr>
        <w:rPr>
          <w:noProof/>
          <w:lang w:val="en-US"/>
        </w:rPr>
      </w:pPr>
      <w:r>
        <w:rPr>
          <w:b/>
          <w:noProof/>
          <w:lang w:val="en-US"/>
        </w:rPr>
        <w:t xml:space="preserve">                                             </w:t>
      </w:r>
      <w:r w:rsidRPr="00107232">
        <w:rPr>
          <w:noProof/>
          <w:lang w:val="en-US"/>
        </w:rPr>
        <w:t>(c)</w:t>
      </w:r>
    </w:p>
    <w:p w14:paraId="4D48EFCF" w14:textId="2E70EBCF" w:rsidR="00FE53E2" w:rsidRDefault="00FE53E2" w:rsidP="00FE53E2">
      <w:pPr>
        <w:rPr>
          <w:b/>
          <w:lang w:val="en-US"/>
        </w:rPr>
      </w:pPr>
      <w:r w:rsidRPr="00C51767">
        <w:rPr>
          <w:b/>
          <w:lang w:val="en-US"/>
        </w:rPr>
        <w:t xml:space="preserve">Figure 1. NRSRP measurement accuracy of NSSS-based RRM measurement in </w:t>
      </w:r>
      <w:r>
        <w:rPr>
          <w:b/>
          <w:lang w:val="en-US"/>
        </w:rPr>
        <w:t>EPA1</w:t>
      </w:r>
      <w:r w:rsidRPr="00C51767">
        <w:rPr>
          <w:b/>
          <w:lang w:val="en-US"/>
        </w:rPr>
        <w:t xml:space="preserve"> channel</w:t>
      </w:r>
      <w:r>
        <w:rPr>
          <w:b/>
          <w:lang w:val="en-US"/>
        </w:rPr>
        <w:t>: L1 measurement period of 200ms</w:t>
      </w:r>
      <w:r w:rsidRPr="00C51767">
        <w:rPr>
          <w:b/>
          <w:lang w:val="en-US"/>
        </w:rPr>
        <w:t xml:space="preserve"> (</w:t>
      </w:r>
      <w:r w:rsidR="00CB37D3">
        <w:rPr>
          <w:b/>
          <w:lang w:val="en-US"/>
        </w:rPr>
        <w:t>a</w:t>
      </w:r>
      <w:r w:rsidRPr="00C51767">
        <w:rPr>
          <w:b/>
          <w:lang w:val="en-US"/>
        </w:rPr>
        <w:t>)</w:t>
      </w:r>
      <w:r w:rsidR="00CB37D3">
        <w:rPr>
          <w:b/>
          <w:lang w:val="en-US"/>
        </w:rPr>
        <w:t xml:space="preserve">, </w:t>
      </w:r>
      <w:r>
        <w:rPr>
          <w:b/>
          <w:lang w:val="en-US"/>
        </w:rPr>
        <w:t>800ms (</w:t>
      </w:r>
      <w:r w:rsidR="00CB37D3">
        <w:rPr>
          <w:b/>
          <w:lang w:val="en-US"/>
        </w:rPr>
        <w:t>b</w:t>
      </w:r>
      <w:r>
        <w:rPr>
          <w:b/>
          <w:lang w:val="en-US"/>
        </w:rPr>
        <w:t>)</w:t>
      </w:r>
      <w:r w:rsidR="00CB37D3">
        <w:rPr>
          <w:b/>
          <w:lang w:val="en-US"/>
        </w:rPr>
        <w:t>, 1600ms (c)</w:t>
      </w:r>
    </w:p>
    <w:p w14:paraId="0224C5AC" w14:textId="55FDCAF7" w:rsidR="00FE53E2" w:rsidRDefault="00FE53E2" w:rsidP="00FE53E2">
      <w:pPr>
        <w:rPr>
          <w:b/>
          <w:lang w:val="en-US"/>
        </w:rPr>
      </w:pPr>
      <w:r w:rsidRPr="00FE2792">
        <w:rPr>
          <w:b/>
          <w:noProof/>
          <w:lang w:val="en-US"/>
        </w:rPr>
        <w:drawing>
          <wp:inline distT="0" distB="0" distL="0" distR="0" wp14:anchorId="79608ACB" wp14:editId="07B98ACE">
            <wp:extent cx="2981451" cy="22352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2026" cy="2243128"/>
                    </a:xfrm>
                    <a:prstGeom prst="rect">
                      <a:avLst/>
                    </a:prstGeom>
                    <a:noFill/>
                    <a:ln>
                      <a:noFill/>
                    </a:ln>
                  </pic:spPr>
                </pic:pic>
              </a:graphicData>
            </a:graphic>
          </wp:inline>
        </w:drawing>
      </w:r>
      <w:r w:rsidRPr="00FE2792">
        <w:rPr>
          <w:b/>
          <w:lang w:val="en-US"/>
        </w:rPr>
        <w:t xml:space="preserve"> </w:t>
      </w:r>
      <w:r w:rsidRPr="00FE2792">
        <w:rPr>
          <w:b/>
          <w:noProof/>
          <w:lang w:val="en-US"/>
        </w:rPr>
        <w:drawing>
          <wp:inline distT="0" distB="0" distL="0" distR="0" wp14:anchorId="740EBA74" wp14:editId="7413E820">
            <wp:extent cx="2998391" cy="22479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04579" cy="2252539"/>
                    </a:xfrm>
                    <a:prstGeom prst="rect">
                      <a:avLst/>
                    </a:prstGeom>
                    <a:noFill/>
                    <a:ln>
                      <a:noFill/>
                    </a:ln>
                  </pic:spPr>
                </pic:pic>
              </a:graphicData>
            </a:graphic>
          </wp:inline>
        </w:drawing>
      </w:r>
    </w:p>
    <w:p w14:paraId="7FB7E490" w14:textId="77777777" w:rsidR="00F47A24" w:rsidRPr="00107232" w:rsidRDefault="00F47A24" w:rsidP="00F47A24">
      <w:pPr>
        <w:ind w:left="1988" w:firstLine="284"/>
        <w:rPr>
          <w:lang w:val="en-US"/>
        </w:rPr>
      </w:pPr>
      <w:r>
        <w:t xml:space="preserve">(a)                                                                                    </w:t>
      </w:r>
      <w:proofErr w:type="gramStart"/>
      <w:r>
        <w:t xml:space="preserve">   </w:t>
      </w:r>
      <w:r w:rsidRPr="00107232">
        <w:rPr>
          <w:lang w:val="en-US"/>
        </w:rPr>
        <w:t>(</w:t>
      </w:r>
      <w:proofErr w:type="gramEnd"/>
      <w:r w:rsidRPr="00107232">
        <w:rPr>
          <w:lang w:val="en-US"/>
        </w:rPr>
        <w:t>b)</w:t>
      </w:r>
    </w:p>
    <w:p w14:paraId="04605C0C" w14:textId="75A15CF2" w:rsidR="00F47A24" w:rsidRDefault="00F47A24" w:rsidP="00FE53E2">
      <w:pPr>
        <w:rPr>
          <w:b/>
          <w:lang w:val="en-US"/>
        </w:rPr>
      </w:pPr>
      <w:r w:rsidRPr="00F47A24">
        <w:rPr>
          <w:b/>
          <w:noProof/>
          <w:lang w:val="en-US"/>
        </w:rPr>
        <w:drawing>
          <wp:inline distT="0" distB="0" distL="0" distR="0" wp14:anchorId="2E7E82FC" wp14:editId="6BE2C4B6">
            <wp:extent cx="3009900" cy="2253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30957" cy="2269379"/>
                    </a:xfrm>
                    <a:prstGeom prst="rect">
                      <a:avLst/>
                    </a:prstGeom>
                    <a:noFill/>
                    <a:ln>
                      <a:noFill/>
                    </a:ln>
                  </pic:spPr>
                </pic:pic>
              </a:graphicData>
            </a:graphic>
          </wp:inline>
        </w:drawing>
      </w:r>
    </w:p>
    <w:p w14:paraId="4A77A03B" w14:textId="4D87D0A1" w:rsidR="00F47A24" w:rsidRPr="00F47A24" w:rsidRDefault="00F47A24" w:rsidP="00FE53E2">
      <w:pPr>
        <w:rPr>
          <w:lang w:val="en-US"/>
        </w:rPr>
      </w:pPr>
      <w:r>
        <w:rPr>
          <w:b/>
          <w:lang w:val="en-US"/>
        </w:rPr>
        <w:t xml:space="preserve">                                    </w:t>
      </w:r>
      <w:r w:rsidRPr="00F47A24">
        <w:rPr>
          <w:lang w:val="en-US"/>
        </w:rPr>
        <w:t xml:space="preserve">         (c)</w:t>
      </w:r>
    </w:p>
    <w:p w14:paraId="57C0196C" w14:textId="7C96FD37" w:rsidR="00FE53E2" w:rsidRDefault="00FE53E2" w:rsidP="00FE53E2">
      <w:pPr>
        <w:rPr>
          <w:b/>
          <w:lang w:val="en-US"/>
        </w:rPr>
      </w:pPr>
      <w:r w:rsidRPr="00C51767">
        <w:rPr>
          <w:b/>
          <w:lang w:val="en-US"/>
        </w:rPr>
        <w:t xml:space="preserve">Figure 1. NRSRP measurement accuracy of NSSS-based RRM measurement in </w:t>
      </w:r>
      <w:r>
        <w:rPr>
          <w:b/>
          <w:lang w:val="en-US"/>
        </w:rPr>
        <w:t>ETU1</w:t>
      </w:r>
      <w:r w:rsidRPr="00C51767">
        <w:rPr>
          <w:b/>
          <w:lang w:val="en-US"/>
        </w:rPr>
        <w:t xml:space="preserve"> channel</w:t>
      </w:r>
      <w:r>
        <w:rPr>
          <w:b/>
          <w:lang w:val="en-US"/>
        </w:rPr>
        <w:t xml:space="preserve">: </w:t>
      </w:r>
      <w:r w:rsidR="00CB37D3">
        <w:rPr>
          <w:b/>
          <w:lang w:val="en-US"/>
        </w:rPr>
        <w:t>L1 measurement period of 200ms</w:t>
      </w:r>
      <w:r w:rsidR="00CB37D3" w:rsidRPr="00C51767">
        <w:rPr>
          <w:b/>
          <w:lang w:val="en-US"/>
        </w:rPr>
        <w:t xml:space="preserve"> (</w:t>
      </w:r>
      <w:r w:rsidR="00CB37D3">
        <w:rPr>
          <w:b/>
          <w:lang w:val="en-US"/>
        </w:rPr>
        <w:t>a</w:t>
      </w:r>
      <w:r w:rsidR="00CB37D3" w:rsidRPr="00C51767">
        <w:rPr>
          <w:b/>
          <w:lang w:val="en-US"/>
        </w:rPr>
        <w:t>)</w:t>
      </w:r>
      <w:r w:rsidR="00CB37D3">
        <w:rPr>
          <w:b/>
          <w:lang w:val="en-US"/>
        </w:rPr>
        <w:t>, 800ms (b), 1600ms (c)</w:t>
      </w:r>
    </w:p>
    <w:p w14:paraId="5378EA63" w14:textId="77777777" w:rsidR="00FE53E2" w:rsidRDefault="00FE53E2" w:rsidP="00797CE5">
      <w:pPr>
        <w:rPr>
          <w:lang w:val="en-US"/>
        </w:rPr>
      </w:pPr>
    </w:p>
    <w:sectPr w:rsidR="00FE53E2" w:rsidSect="00571A0A">
      <w:footerReference w:type="even" r:id="rId26"/>
      <w:footerReference w:type="default" r:id="rId2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57088" w14:textId="77777777" w:rsidR="006D2ACE" w:rsidRDefault="006D2ACE">
      <w:r>
        <w:separator/>
      </w:r>
    </w:p>
  </w:endnote>
  <w:endnote w:type="continuationSeparator" w:id="0">
    <w:p w14:paraId="005C2875" w14:textId="77777777" w:rsidR="006D2ACE" w:rsidRDefault="006D2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86762F" w:rsidRDefault="008676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86762F" w:rsidRDefault="00867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86762F" w:rsidRDefault="008676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86762F" w:rsidRDefault="008676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7677B" w14:textId="77777777" w:rsidR="006D2ACE" w:rsidRDefault="006D2ACE">
      <w:r>
        <w:separator/>
      </w:r>
    </w:p>
  </w:footnote>
  <w:footnote w:type="continuationSeparator" w:id="0">
    <w:p w14:paraId="6ED6EB48" w14:textId="77777777" w:rsidR="006D2ACE" w:rsidRDefault="006D2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0B6FD1"/>
    <w:multiLevelType w:val="hybridMultilevel"/>
    <w:tmpl w:val="0C6A88C2"/>
    <w:lvl w:ilvl="0" w:tplc="7A2C6C66">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B0619F"/>
    <w:multiLevelType w:val="hybridMultilevel"/>
    <w:tmpl w:val="AD4CB34C"/>
    <w:lvl w:ilvl="0" w:tplc="DBCCC8C6">
      <w:start w:val="1"/>
      <w:numFmt w:val="bullet"/>
      <w:lvlText w:val="•"/>
      <w:lvlJc w:val="left"/>
      <w:pPr>
        <w:tabs>
          <w:tab w:val="num" w:pos="720"/>
        </w:tabs>
        <w:ind w:left="720" w:hanging="360"/>
      </w:pPr>
      <w:rPr>
        <w:rFonts w:ascii="Arial" w:hAnsi="Arial" w:hint="default"/>
      </w:rPr>
    </w:lvl>
    <w:lvl w:ilvl="1" w:tplc="D540A954" w:tentative="1">
      <w:start w:val="1"/>
      <w:numFmt w:val="bullet"/>
      <w:lvlText w:val="•"/>
      <w:lvlJc w:val="left"/>
      <w:pPr>
        <w:tabs>
          <w:tab w:val="num" w:pos="1440"/>
        </w:tabs>
        <w:ind w:left="1440" w:hanging="360"/>
      </w:pPr>
      <w:rPr>
        <w:rFonts w:ascii="Arial" w:hAnsi="Arial" w:hint="default"/>
      </w:rPr>
    </w:lvl>
    <w:lvl w:ilvl="2" w:tplc="8EB438AE" w:tentative="1">
      <w:start w:val="1"/>
      <w:numFmt w:val="bullet"/>
      <w:lvlText w:val="•"/>
      <w:lvlJc w:val="left"/>
      <w:pPr>
        <w:tabs>
          <w:tab w:val="num" w:pos="2160"/>
        </w:tabs>
        <w:ind w:left="2160" w:hanging="360"/>
      </w:pPr>
      <w:rPr>
        <w:rFonts w:ascii="Arial" w:hAnsi="Arial" w:hint="default"/>
      </w:rPr>
    </w:lvl>
    <w:lvl w:ilvl="3" w:tplc="DDB64FA0" w:tentative="1">
      <w:start w:val="1"/>
      <w:numFmt w:val="bullet"/>
      <w:lvlText w:val="•"/>
      <w:lvlJc w:val="left"/>
      <w:pPr>
        <w:tabs>
          <w:tab w:val="num" w:pos="2880"/>
        </w:tabs>
        <w:ind w:left="2880" w:hanging="360"/>
      </w:pPr>
      <w:rPr>
        <w:rFonts w:ascii="Arial" w:hAnsi="Arial" w:hint="default"/>
      </w:rPr>
    </w:lvl>
    <w:lvl w:ilvl="4" w:tplc="0FB01C92" w:tentative="1">
      <w:start w:val="1"/>
      <w:numFmt w:val="bullet"/>
      <w:lvlText w:val="•"/>
      <w:lvlJc w:val="left"/>
      <w:pPr>
        <w:tabs>
          <w:tab w:val="num" w:pos="3600"/>
        </w:tabs>
        <w:ind w:left="3600" w:hanging="360"/>
      </w:pPr>
      <w:rPr>
        <w:rFonts w:ascii="Arial" w:hAnsi="Arial" w:hint="default"/>
      </w:rPr>
    </w:lvl>
    <w:lvl w:ilvl="5" w:tplc="927885B8" w:tentative="1">
      <w:start w:val="1"/>
      <w:numFmt w:val="bullet"/>
      <w:lvlText w:val="•"/>
      <w:lvlJc w:val="left"/>
      <w:pPr>
        <w:tabs>
          <w:tab w:val="num" w:pos="4320"/>
        </w:tabs>
        <w:ind w:left="4320" w:hanging="360"/>
      </w:pPr>
      <w:rPr>
        <w:rFonts w:ascii="Arial" w:hAnsi="Arial" w:hint="default"/>
      </w:rPr>
    </w:lvl>
    <w:lvl w:ilvl="6" w:tplc="8880284A" w:tentative="1">
      <w:start w:val="1"/>
      <w:numFmt w:val="bullet"/>
      <w:lvlText w:val="•"/>
      <w:lvlJc w:val="left"/>
      <w:pPr>
        <w:tabs>
          <w:tab w:val="num" w:pos="5040"/>
        </w:tabs>
        <w:ind w:left="5040" w:hanging="360"/>
      </w:pPr>
      <w:rPr>
        <w:rFonts w:ascii="Arial" w:hAnsi="Arial" w:hint="default"/>
      </w:rPr>
    </w:lvl>
    <w:lvl w:ilvl="7" w:tplc="20FA5FE4" w:tentative="1">
      <w:start w:val="1"/>
      <w:numFmt w:val="bullet"/>
      <w:lvlText w:val="•"/>
      <w:lvlJc w:val="left"/>
      <w:pPr>
        <w:tabs>
          <w:tab w:val="num" w:pos="5760"/>
        </w:tabs>
        <w:ind w:left="5760" w:hanging="360"/>
      </w:pPr>
      <w:rPr>
        <w:rFonts w:ascii="Arial" w:hAnsi="Arial" w:hint="default"/>
      </w:rPr>
    </w:lvl>
    <w:lvl w:ilvl="8" w:tplc="3E6C4A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3"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4"/>
  </w:num>
  <w:num w:numId="3">
    <w:abstractNumId w:val="29"/>
  </w:num>
  <w:num w:numId="4">
    <w:abstractNumId w:val="9"/>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27"/>
  </w:num>
  <w:num w:numId="8">
    <w:abstractNumId w:val="15"/>
  </w:num>
  <w:num w:numId="9">
    <w:abstractNumId w:val="16"/>
  </w:num>
  <w:num w:numId="10">
    <w:abstractNumId w:val="14"/>
  </w:num>
  <w:num w:numId="11">
    <w:abstractNumId w:val="31"/>
  </w:num>
  <w:num w:numId="12">
    <w:abstractNumId w:val="19"/>
  </w:num>
  <w:num w:numId="13">
    <w:abstractNumId w:val="25"/>
  </w:num>
  <w:num w:numId="14">
    <w:abstractNumId w:val="17"/>
  </w:num>
  <w:num w:numId="15">
    <w:abstractNumId w:val="32"/>
  </w:num>
  <w:num w:numId="16">
    <w:abstractNumId w:val="28"/>
  </w:num>
  <w:num w:numId="17">
    <w:abstractNumId w:val="26"/>
  </w:num>
  <w:num w:numId="18">
    <w:abstractNumId w:val="10"/>
  </w:num>
  <w:num w:numId="19">
    <w:abstractNumId w:val="20"/>
  </w:num>
  <w:num w:numId="20">
    <w:abstractNumId w:val="3"/>
  </w:num>
  <w:num w:numId="21">
    <w:abstractNumId w:val="23"/>
  </w:num>
  <w:num w:numId="22">
    <w:abstractNumId w:val="0"/>
  </w:num>
  <w:num w:numId="23">
    <w:abstractNumId w:val="21"/>
  </w:num>
  <w:num w:numId="24">
    <w:abstractNumId w:val="18"/>
  </w:num>
  <w:num w:numId="25">
    <w:abstractNumId w:val="6"/>
  </w:num>
  <w:num w:numId="26">
    <w:abstractNumId w:val="22"/>
  </w:num>
  <w:num w:numId="27">
    <w:abstractNumId w:val="7"/>
  </w:num>
  <w:num w:numId="28">
    <w:abstractNumId w:val="5"/>
  </w:num>
  <w:num w:numId="29">
    <w:abstractNumId w:val="11"/>
  </w:num>
  <w:num w:numId="30">
    <w:abstractNumId w:val="12"/>
  </w:num>
  <w:num w:numId="31">
    <w:abstractNumId w:val="4"/>
  </w:num>
  <w:num w:numId="32">
    <w:abstractNumId w:val="30"/>
  </w:num>
  <w:num w:numId="33">
    <w:abstractNumId w:val="13"/>
  </w:num>
  <w:num w:numId="34">
    <w:abstractNumId w:val="8"/>
  </w:num>
  <w:num w:numId="35">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57"/>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B35"/>
    <w:rsid w:val="000C5D57"/>
    <w:rsid w:val="000C5FD2"/>
    <w:rsid w:val="000C60B6"/>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97B"/>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232"/>
    <w:rsid w:val="001074E7"/>
    <w:rsid w:val="00110288"/>
    <w:rsid w:val="00110380"/>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DC"/>
    <w:rsid w:val="00120EA2"/>
    <w:rsid w:val="00121562"/>
    <w:rsid w:val="0012171B"/>
    <w:rsid w:val="00121952"/>
    <w:rsid w:val="00121A63"/>
    <w:rsid w:val="00121A96"/>
    <w:rsid w:val="00121BB6"/>
    <w:rsid w:val="00121D6C"/>
    <w:rsid w:val="00121F6E"/>
    <w:rsid w:val="001220AF"/>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DD"/>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5E2"/>
    <w:rsid w:val="001966D2"/>
    <w:rsid w:val="00196FDA"/>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5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2F7F17"/>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104"/>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70014"/>
    <w:rsid w:val="00370CD8"/>
    <w:rsid w:val="00370CDE"/>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2A3"/>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4E2"/>
    <w:rsid w:val="004115E8"/>
    <w:rsid w:val="004116D8"/>
    <w:rsid w:val="00411BF9"/>
    <w:rsid w:val="00411FAF"/>
    <w:rsid w:val="004127F8"/>
    <w:rsid w:val="00412FB2"/>
    <w:rsid w:val="00413080"/>
    <w:rsid w:val="00413586"/>
    <w:rsid w:val="004136E7"/>
    <w:rsid w:val="004138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ECA"/>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58F"/>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700B8"/>
    <w:rsid w:val="00570341"/>
    <w:rsid w:val="00570586"/>
    <w:rsid w:val="00571613"/>
    <w:rsid w:val="005719CC"/>
    <w:rsid w:val="00571A0A"/>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D7B"/>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2ACE"/>
    <w:rsid w:val="006D30EF"/>
    <w:rsid w:val="006D32FB"/>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52E"/>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DA"/>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8789B"/>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729"/>
    <w:rsid w:val="007B57D6"/>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35"/>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52"/>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9DE"/>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570"/>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DF8"/>
    <w:rsid w:val="008E0E52"/>
    <w:rsid w:val="008E0FB1"/>
    <w:rsid w:val="008E1130"/>
    <w:rsid w:val="008E1379"/>
    <w:rsid w:val="008E1511"/>
    <w:rsid w:val="008E1C0A"/>
    <w:rsid w:val="008E1EDA"/>
    <w:rsid w:val="008E2080"/>
    <w:rsid w:val="008E2095"/>
    <w:rsid w:val="008E2278"/>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4F4"/>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2FC"/>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86E"/>
    <w:rsid w:val="009309AD"/>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9B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BF2"/>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A73"/>
    <w:rsid w:val="009A373F"/>
    <w:rsid w:val="009A43D3"/>
    <w:rsid w:val="009A4651"/>
    <w:rsid w:val="009A48D6"/>
    <w:rsid w:val="009A49A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EE5"/>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9F4"/>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08D"/>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61"/>
    <w:rsid w:val="00A8325D"/>
    <w:rsid w:val="00A83401"/>
    <w:rsid w:val="00A834BF"/>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48BC"/>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C72"/>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745"/>
    <w:rsid w:val="00B14865"/>
    <w:rsid w:val="00B148B5"/>
    <w:rsid w:val="00B14D32"/>
    <w:rsid w:val="00B14D74"/>
    <w:rsid w:val="00B15426"/>
    <w:rsid w:val="00B15781"/>
    <w:rsid w:val="00B15921"/>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29"/>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67"/>
    <w:rsid w:val="00C517EC"/>
    <w:rsid w:val="00C51D44"/>
    <w:rsid w:val="00C51E2C"/>
    <w:rsid w:val="00C520B6"/>
    <w:rsid w:val="00C52110"/>
    <w:rsid w:val="00C52184"/>
    <w:rsid w:val="00C522D0"/>
    <w:rsid w:val="00C523A2"/>
    <w:rsid w:val="00C52CCA"/>
    <w:rsid w:val="00C537AD"/>
    <w:rsid w:val="00C541D2"/>
    <w:rsid w:val="00C54429"/>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75C"/>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7D3"/>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78"/>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BD8"/>
    <w:rsid w:val="00DA5C88"/>
    <w:rsid w:val="00DA5E1A"/>
    <w:rsid w:val="00DA61D9"/>
    <w:rsid w:val="00DA64F3"/>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CE3"/>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0F"/>
    <w:rsid w:val="00EB7BD4"/>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A24"/>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1ED"/>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792"/>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3E2"/>
    <w:rsid w:val="00FE554C"/>
    <w:rsid w:val="00FE5D31"/>
    <w:rsid w:val="00FE5DF6"/>
    <w:rsid w:val="00FE6640"/>
    <w:rsid w:val="00FE66AE"/>
    <w:rsid w:val="00FE6821"/>
    <w:rsid w:val="00FE69C5"/>
    <w:rsid w:val="00FE69CB"/>
    <w:rsid w:val="00FE72B3"/>
    <w:rsid w:val="00FE7865"/>
    <w:rsid w:val="00FE79E2"/>
    <w:rsid w:val="00FE7CE7"/>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TALChar">
    <w:name w:val="TAL Char"/>
    <w:locked/>
    <w:rsid w:val="006E152E"/>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7334441">
      <w:bodyDiv w:val="1"/>
      <w:marLeft w:val="0"/>
      <w:marRight w:val="0"/>
      <w:marTop w:val="0"/>
      <w:marBottom w:val="0"/>
      <w:divBdr>
        <w:top w:val="none" w:sz="0" w:space="0" w:color="auto"/>
        <w:left w:val="none" w:sz="0" w:space="0" w:color="auto"/>
        <w:bottom w:val="none" w:sz="0" w:space="0" w:color="auto"/>
        <w:right w:val="none" w:sz="0" w:space="0" w:color="auto"/>
      </w:divBdr>
      <w:divsChild>
        <w:div w:id="1998803089">
          <w:marLeft w:val="547"/>
          <w:marRight w:val="0"/>
          <w:marTop w:val="115"/>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8EACB-0BE6-48C3-A333-77132056D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389</TotalTime>
  <Pages>7</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10</cp:revision>
  <cp:lastPrinted>2009-04-22T21:01:00Z</cp:lastPrinted>
  <dcterms:created xsi:type="dcterms:W3CDTF">2018-05-13T04:02:00Z</dcterms:created>
  <dcterms:modified xsi:type="dcterms:W3CDTF">2018-05-14T14:31:00Z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